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C992" w14:textId="71434D68" w:rsidR="0039252F" w:rsidRPr="006647AF" w:rsidRDefault="0039252F" w:rsidP="00C44693">
      <w:pPr>
        <w:tabs>
          <w:tab w:val="left" w:pos="1380"/>
          <w:tab w:val="center" w:pos="4680"/>
        </w:tabs>
        <w:spacing w:after="0" w:line="240" w:lineRule="auto"/>
        <w:jc w:val="center"/>
        <w:rPr>
          <w:rFonts w:eastAsia="Calibri" w:cs="Arial"/>
          <w:lang w:val="en-GB"/>
        </w:rPr>
      </w:pPr>
      <w:r w:rsidRPr="006647AF">
        <w:rPr>
          <w:rFonts w:eastAsia="Calibri" w:cs="Arial"/>
          <w:noProof/>
          <w:lang w:val="en-GB"/>
        </w:rPr>
        <w:drawing>
          <wp:inline distT="0" distB="0" distL="0" distR="0" wp14:anchorId="4F64A15F" wp14:editId="628F93F3">
            <wp:extent cx="2447925" cy="1750161"/>
            <wp:effectExtent l="0" t="0" r="0" b="2540"/>
            <wp:docPr id="905247973"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47973" name="Picture 1" descr="A blue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063" cy="1770278"/>
                    </a:xfrm>
                    <a:prstGeom prst="rect">
                      <a:avLst/>
                    </a:prstGeom>
                  </pic:spPr>
                </pic:pic>
              </a:graphicData>
            </a:graphic>
          </wp:inline>
        </w:drawing>
      </w:r>
    </w:p>
    <w:p w14:paraId="7CC4AA98" w14:textId="77777777" w:rsidR="0039252F" w:rsidRPr="006647AF" w:rsidRDefault="0039252F" w:rsidP="00C44693">
      <w:pPr>
        <w:tabs>
          <w:tab w:val="left" w:pos="1380"/>
          <w:tab w:val="center" w:pos="4680"/>
        </w:tabs>
        <w:spacing w:after="0" w:line="240" w:lineRule="auto"/>
        <w:rPr>
          <w:rFonts w:eastAsia="Calibri" w:cs="Arial"/>
          <w:lang w:val="en-GB"/>
        </w:rPr>
      </w:pPr>
    </w:p>
    <w:p w14:paraId="1FD19124" w14:textId="77777777" w:rsidR="00A07532" w:rsidRPr="006647AF" w:rsidRDefault="00A07532" w:rsidP="00C44693">
      <w:pPr>
        <w:tabs>
          <w:tab w:val="left" w:pos="1380"/>
          <w:tab w:val="center" w:pos="4680"/>
        </w:tabs>
        <w:spacing w:after="0" w:line="240" w:lineRule="auto"/>
        <w:jc w:val="center"/>
        <w:rPr>
          <w:rFonts w:eastAsia="Calibri" w:cs="Arial"/>
          <w:lang w:val="en-GB"/>
        </w:rPr>
      </w:pPr>
      <w:r w:rsidRPr="006647AF">
        <w:rPr>
          <w:rFonts w:eastAsia="Calibri" w:cs="Arial"/>
          <w:lang w:val="en-GB"/>
        </w:rPr>
        <w:t>THE CORPORATION OF THE VILLAGE OF BURNS LAKE</w:t>
      </w:r>
    </w:p>
    <w:p w14:paraId="45B9D8BC" w14:textId="77777777" w:rsidR="00D911C5" w:rsidRPr="006647AF" w:rsidRDefault="00D911C5" w:rsidP="00C44693">
      <w:pPr>
        <w:tabs>
          <w:tab w:val="left" w:pos="1380"/>
          <w:tab w:val="center" w:pos="4680"/>
        </w:tabs>
        <w:spacing w:after="0" w:line="240" w:lineRule="auto"/>
        <w:jc w:val="center"/>
        <w:rPr>
          <w:rFonts w:eastAsia="Calibri" w:cs="Arial"/>
          <w:lang w:val="en-GB"/>
        </w:rPr>
      </w:pPr>
    </w:p>
    <w:p w14:paraId="05BC8927" w14:textId="6112E67A" w:rsidR="00A07532" w:rsidRPr="006647AF" w:rsidRDefault="00AC2B02" w:rsidP="00C44693">
      <w:pPr>
        <w:spacing w:after="0" w:line="240" w:lineRule="auto"/>
        <w:jc w:val="center"/>
        <w:rPr>
          <w:rFonts w:eastAsia="Calibri" w:cs="Arial"/>
          <w:iCs/>
          <w:lang w:val="en-GB"/>
        </w:rPr>
      </w:pPr>
      <w:r w:rsidRPr="006647AF">
        <w:rPr>
          <w:rFonts w:eastAsia="Calibri" w:cs="Arial"/>
          <w:iCs/>
          <w:lang w:val="en-US"/>
        </w:rPr>
        <w:t>OFFICIAL COMMUNITY PLAN AMENDMENT BYLAW NO.</w:t>
      </w:r>
      <w:r w:rsidR="001A47BB" w:rsidRPr="006647AF">
        <w:rPr>
          <w:rFonts w:eastAsia="Calibri" w:cs="Arial"/>
          <w:iCs/>
          <w:lang w:val="en-US"/>
        </w:rPr>
        <w:t xml:space="preserve"> </w:t>
      </w:r>
      <w:r w:rsidR="00930306" w:rsidRPr="006647AF">
        <w:rPr>
          <w:rFonts w:eastAsia="Calibri" w:cs="Arial"/>
          <w:iCs/>
          <w:lang w:val="en-US"/>
        </w:rPr>
        <w:t>1101</w:t>
      </w:r>
      <w:r w:rsidRPr="006647AF">
        <w:rPr>
          <w:rFonts w:eastAsia="Calibri" w:cs="Arial"/>
          <w:iCs/>
          <w:lang w:val="en-US"/>
        </w:rPr>
        <w:t>,</w:t>
      </w:r>
      <w:r w:rsidR="00591AD3" w:rsidRPr="006647AF">
        <w:rPr>
          <w:rFonts w:eastAsia="Calibri" w:cs="Arial"/>
          <w:iCs/>
          <w:lang w:val="en-US"/>
        </w:rPr>
        <w:t xml:space="preserve"> </w:t>
      </w:r>
      <w:r w:rsidRPr="006647AF">
        <w:rPr>
          <w:rFonts w:eastAsia="Calibri" w:cs="Arial"/>
          <w:iCs/>
          <w:lang w:val="en-US"/>
        </w:rPr>
        <w:t>202</w:t>
      </w:r>
      <w:r w:rsidR="007D0802" w:rsidRPr="006647AF">
        <w:rPr>
          <w:rFonts w:eastAsia="Calibri" w:cs="Arial"/>
          <w:iCs/>
          <w:lang w:val="en-US"/>
        </w:rPr>
        <w:t>5</w:t>
      </w:r>
    </w:p>
    <w:p w14:paraId="40F5A001" w14:textId="77777777" w:rsidR="00DC0E5A" w:rsidRPr="006647AF" w:rsidRDefault="00DC0E5A" w:rsidP="00C44693">
      <w:pPr>
        <w:spacing w:after="0" w:line="240" w:lineRule="auto"/>
        <w:jc w:val="center"/>
        <w:rPr>
          <w:rFonts w:eastAsia="Calibri" w:cs="Arial"/>
          <w:iCs/>
          <w:lang w:val="en-GB"/>
        </w:rPr>
      </w:pPr>
    </w:p>
    <w:p w14:paraId="0A1A53D9" w14:textId="20E0A440" w:rsidR="00AC2B02" w:rsidRPr="006647AF" w:rsidRDefault="00AC2B02" w:rsidP="00C44693">
      <w:pPr>
        <w:overflowPunct w:val="0"/>
        <w:spacing w:before="60"/>
        <w:jc w:val="center"/>
        <w:textAlignment w:val="baseline"/>
        <w:rPr>
          <w:rFonts w:eastAsia="Times New Roman" w:cstheme="minorHAnsi"/>
          <w:bCs/>
        </w:rPr>
      </w:pPr>
      <w:r w:rsidRPr="006647AF">
        <w:rPr>
          <w:rFonts w:cstheme="minorHAnsi"/>
          <w:bCs/>
          <w:lang w:val="en-GB"/>
        </w:rPr>
        <w:t xml:space="preserve">A Bylaw to Amend </w:t>
      </w:r>
      <w:r w:rsidRPr="006647AF">
        <w:rPr>
          <w:rFonts w:eastAsia="Times New Roman" w:cstheme="minorHAnsi"/>
          <w:bCs/>
        </w:rPr>
        <w:t>Village of Burns Lake Official Community Plan Bylaw No. 970, 2017</w:t>
      </w:r>
    </w:p>
    <w:p w14:paraId="1D7F3B49" w14:textId="68BBDD01" w:rsidR="00A07532" w:rsidRPr="006647AF" w:rsidRDefault="00F16D16" w:rsidP="00C44693">
      <w:pPr>
        <w:spacing w:after="0" w:line="240" w:lineRule="auto"/>
        <w:rPr>
          <w:rFonts w:eastAsia="Calibri" w:cs="Arial"/>
          <w:lang w:val="en-GB"/>
        </w:rPr>
      </w:pPr>
      <w:r w:rsidRPr="006647AF">
        <w:rPr>
          <w:rFonts w:eastAsia="Calibri" w:cs="Arial"/>
          <w:lang w:val="en-GB"/>
        </w:rPr>
        <w:t xml:space="preserve"> </w:t>
      </w:r>
    </w:p>
    <w:p w14:paraId="12330984" w14:textId="5256D9A7" w:rsidR="006E544F" w:rsidRPr="006647AF" w:rsidRDefault="006E544F" w:rsidP="00C44693">
      <w:pPr>
        <w:spacing w:after="200" w:line="276" w:lineRule="auto"/>
        <w:rPr>
          <w:rFonts w:cstheme="minorHAnsi"/>
        </w:rPr>
      </w:pPr>
      <w:r w:rsidRPr="006647AF">
        <w:rPr>
          <w:rFonts w:cstheme="minorHAnsi"/>
        </w:rPr>
        <w:t>The Council of the Village of Burns Lake</w:t>
      </w:r>
      <w:r w:rsidR="00DC0E5A" w:rsidRPr="006647AF">
        <w:rPr>
          <w:rFonts w:cstheme="minorHAnsi"/>
        </w:rPr>
        <w:t>,</w:t>
      </w:r>
      <w:r w:rsidRPr="006647AF">
        <w:rPr>
          <w:rFonts w:cstheme="minorHAnsi"/>
        </w:rPr>
        <w:t xml:space="preserve"> in an </w:t>
      </w:r>
      <w:r w:rsidR="00FE57C3" w:rsidRPr="006647AF">
        <w:rPr>
          <w:rFonts w:cstheme="minorHAnsi"/>
        </w:rPr>
        <w:t>o</w:t>
      </w:r>
      <w:r w:rsidRPr="006647AF">
        <w:rPr>
          <w:rFonts w:cstheme="minorHAnsi"/>
        </w:rPr>
        <w:t xml:space="preserve">pen </w:t>
      </w:r>
      <w:r w:rsidR="00FE57C3" w:rsidRPr="006647AF">
        <w:rPr>
          <w:rFonts w:cstheme="minorHAnsi"/>
        </w:rPr>
        <w:t>m</w:t>
      </w:r>
      <w:r w:rsidRPr="006647AF">
        <w:rPr>
          <w:rFonts w:cstheme="minorHAnsi"/>
        </w:rPr>
        <w:t xml:space="preserve">eeting assembled, </w:t>
      </w:r>
      <w:r w:rsidR="00C66B4E" w:rsidRPr="006647AF">
        <w:rPr>
          <w:rFonts w:cstheme="minorHAnsi"/>
        </w:rPr>
        <w:t>hereby enacts as follows:</w:t>
      </w:r>
    </w:p>
    <w:p w14:paraId="4B00DAA7" w14:textId="5D3AA239" w:rsidR="00357EE7" w:rsidRPr="006647AF" w:rsidRDefault="00357EE7" w:rsidP="00C44693">
      <w:pPr>
        <w:spacing w:after="200" w:line="276" w:lineRule="auto"/>
        <w:rPr>
          <w:rFonts w:eastAsia="Calibri" w:cs="Arial"/>
          <w:i/>
          <w:lang w:val="en-US"/>
        </w:rPr>
      </w:pPr>
      <w:r w:rsidRPr="006647AF">
        <w:rPr>
          <w:rFonts w:eastAsia="Calibri" w:cs="Arial"/>
          <w:lang w:val="en-US"/>
        </w:rPr>
        <w:t>This Bylaw may be cited for all purposes as the “</w:t>
      </w:r>
      <w:r w:rsidRPr="006647AF">
        <w:rPr>
          <w:rFonts w:eastAsia="Calibri" w:cs="Arial"/>
          <w:i/>
          <w:lang w:val="en-US"/>
        </w:rPr>
        <w:t xml:space="preserve">Corporation of the Village of Burns Lake </w:t>
      </w:r>
      <w:r w:rsidR="00AC2B02" w:rsidRPr="006647AF">
        <w:rPr>
          <w:rFonts w:eastAsia="Calibri" w:cs="Arial"/>
          <w:i/>
          <w:lang w:val="en-US"/>
        </w:rPr>
        <w:t xml:space="preserve">Official Community Plan </w:t>
      </w:r>
      <w:r w:rsidR="009B4E7F" w:rsidRPr="006647AF">
        <w:rPr>
          <w:rFonts w:eastAsia="Calibri" w:cs="Arial"/>
          <w:i/>
          <w:lang w:val="en-US"/>
        </w:rPr>
        <w:t xml:space="preserve">Amendment </w:t>
      </w:r>
      <w:r w:rsidRPr="006647AF">
        <w:rPr>
          <w:rFonts w:eastAsia="Calibri" w:cs="Arial"/>
          <w:i/>
          <w:lang w:val="en-US"/>
        </w:rPr>
        <w:t xml:space="preserve">Bylaw No. </w:t>
      </w:r>
      <w:r w:rsidR="00930306" w:rsidRPr="006647AF">
        <w:rPr>
          <w:rFonts w:eastAsia="Calibri" w:cs="Arial"/>
          <w:i/>
          <w:lang w:val="en-US"/>
        </w:rPr>
        <w:t>1101</w:t>
      </w:r>
      <w:r w:rsidR="00AC2B02" w:rsidRPr="006647AF">
        <w:rPr>
          <w:rFonts w:eastAsia="Calibri" w:cs="Arial"/>
          <w:i/>
          <w:lang w:val="en-US"/>
        </w:rPr>
        <w:t>,</w:t>
      </w:r>
      <w:r w:rsidR="00530AC9" w:rsidRPr="006647AF">
        <w:rPr>
          <w:rFonts w:eastAsia="Calibri" w:cs="Arial"/>
          <w:i/>
          <w:lang w:val="en-US"/>
        </w:rPr>
        <w:t xml:space="preserve"> </w:t>
      </w:r>
      <w:r w:rsidR="00AC2B02" w:rsidRPr="006647AF">
        <w:rPr>
          <w:rFonts w:eastAsia="Calibri" w:cs="Arial"/>
          <w:i/>
          <w:lang w:val="en-US"/>
        </w:rPr>
        <w:t>202</w:t>
      </w:r>
      <w:r w:rsidR="007D0802" w:rsidRPr="006647AF">
        <w:rPr>
          <w:rFonts w:eastAsia="Calibri" w:cs="Arial"/>
          <w:i/>
          <w:lang w:val="en-US"/>
        </w:rPr>
        <w:t>5</w:t>
      </w:r>
      <w:r w:rsidR="00AC2B02" w:rsidRPr="006647AF">
        <w:rPr>
          <w:rFonts w:eastAsia="Calibri" w:cs="Arial"/>
          <w:i/>
          <w:lang w:val="en-US"/>
        </w:rPr>
        <w:t>”.</w:t>
      </w:r>
    </w:p>
    <w:p w14:paraId="7AD1205E" w14:textId="055533DF" w:rsidR="009B4E7F" w:rsidRPr="006647AF" w:rsidRDefault="009B4E7F" w:rsidP="00C44693">
      <w:pPr>
        <w:spacing w:after="200" w:line="276" w:lineRule="auto"/>
      </w:pPr>
      <w:r w:rsidRPr="006647AF">
        <w:t>That the "Corporation of the Village of Burns Lake</w:t>
      </w:r>
      <w:r w:rsidR="00AC2B02" w:rsidRPr="006647AF">
        <w:t xml:space="preserve"> Official Community Plan Bylaw No. 970, 2017” </w:t>
      </w:r>
      <w:r w:rsidRPr="006647AF">
        <w:t xml:space="preserve">be amended as follows: </w:t>
      </w:r>
    </w:p>
    <w:p w14:paraId="578A152F" w14:textId="01790DA9" w:rsidR="009E6170" w:rsidRPr="006647AF" w:rsidRDefault="009E6170" w:rsidP="00C44693">
      <w:pPr>
        <w:pStyle w:val="ListParagraph"/>
        <w:numPr>
          <w:ilvl w:val="0"/>
          <w:numId w:val="4"/>
        </w:numPr>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after="120" w:line="240" w:lineRule="auto"/>
        <w:textAlignment w:val="baseline"/>
        <w:rPr>
          <w:rFonts w:cstheme="minorHAnsi"/>
        </w:rPr>
      </w:pPr>
      <w:r w:rsidRPr="006647AF">
        <w:rPr>
          <w:rFonts w:cstheme="minorHAnsi"/>
          <w:lang w:val="en-GB"/>
        </w:rPr>
        <w:t xml:space="preserve">That </w:t>
      </w:r>
      <w:r w:rsidR="00E33E01" w:rsidRPr="006647AF">
        <w:rPr>
          <w:rFonts w:cstheme="minorHAnsi"/>
          <w:lang w:val="en-GB"/>
        </w:rPr>
        <w:t xml:space="preserve">Section </w:t>
      </w:r>
      <w:r w:rsidR="005E301A" w:rsidRPr="006647AF">
        <w:rPr>
          <w:rFonts w:cstheme="minorHAnsi"/>
          <w:lang w:val="en-GB"/>
        </w:rPr>
        <w:t>6.1</w:t>
      </w:r>
      <w:r w:rsidR="00E33E01" w:rsidRPr="006647AF">
        <w:rPr>
          <w:rFonts w:cstheme="minorHAnsi"/>
          <w:lang w:val="en-GB"/>
        </w:rPr>
        <w:t xml:space="preserve"> of </w:t>
      </w:r>
      <w:r w:rsidRPr="006647AF">
        <w:rPr>
          <w:rFonts w:cstheme="minorHAnsi"/>
          <w:lang w:val="en-GB"/>
        </w:rPr>
        <w:t xml:space="preserve">Schedule </w:t>
      </w:r>
      <w:r w:rsidR="00E33E01" w:rsidRPr="006647AF">
        <w:rPr>
          <w:rFonts w:cstheme="minorHAnsi"/>
          <w:lang w:val="en-GB"/>
        </w:rPr>
        <w:t>A</w:t>
      </w:r>
      <w:r w:rsidRPr="006647AF">
        <w:rPr>
          <w:rFonts w:cstheme="minorHAnsi"/>
          <w:lang w:val="en-GB"/>
        </w:rPr>
        <w:t xml:space="preserve"> of </w:t>
      </w:r>
      <w:r w:rsidRPr="006647AF">
        <w:rPr>
          <w:rFonts w:eastAsia="Times New Roman" w:cstheme="minorHAnsi"/>
        </w:rPr>
        <w:t xml:space="preserve">"Village of Burns Lake Official Community Plan Bylaw No. 970, 2017" be </w:t>
      </w:r>
      <w:r w:rsidR="009D37EC" w:rsidRPr="006647AF">
        <w:rPr>
          <w:rFonts w:eastAsia="Times New Roman" w:cstheme="minorHAnsi"/>
        </w:rPr>
        <w:t>delet</w:t>
      </w:r>
      <w:r w:rsidR="001A442A" w:rsidRPr="006647AF">
        <w:rPr>
          <w:rFonts w:eastAsia="Times New Roman" w:cstheme="minorHAnsi"/>
        </w:rPr>
        <w:t xml:space="preserve">ed </w:t>
      </w:r>
      <w:r w:rsidR="009D37EC" w:rsidRPr="006647AF">
        <w:rPr>
          <w:rFonts w:eastAsia="Times New Roman" w:cstheme="minorHAnsi"/>
        </w:rPr>
        <w:t>and replac</w:t>
      </w:r>
      <w:r w:rsidR="001A442A" w:rsidRPr="006647AF">
        <w:rPr>
          <w:rFonts w:eastAsia="Times New Roman" w:cstheme="minorHAnsi"/>
        </w:rPr>
        <w:t>ed</w:t>
      </w:r>
      <w:r w:rsidR="009D37EC" w:rsidRPr="006647AF">
        <w:rPr>
          <w:rFonts w:eastAsia="Times New Roman" w:cstheme="minorHAnsi"/>
        </w:rPr>
        <w:t xml:space="preserve"> with the following:</w:t>
      </w:r>
    </w:p>
    <w:p w14:paraId="56510D5C" w14:textId="30CED9E6" w:rsidR="009D37EC" w:rsidRPr="006647AF" w:rsidRDefault="006472F5"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ab/>
      </w:r>
      <w:r w:rsidRPr="006647AF">
        <w:rPr>
          <w:rFonts w:cstheme="minorHAnsi"/>
          <w:lang w:val="en-US"/>
        </w:rPr>
        <w:tab/>
      </w:r>
      <w:r w:rsidRPr="006647AF">
        <w:rPr>
          <w:rFonts w:cstheme="minorHAnsi"/>
          <w:lang w:val="en-US"/>
        </w:rPr>
        <w:tab/>
        <w:t>“</w:t>
      </w:r>
      <w:bookmarkStart w:id="0" w:name="_Hlk213070578"/>
      <w:r w:rsidR="005E301A" w:rsidRPr="006647AF">
        <w:rPr>
          <w:rFonts w:cstheme="minorHAnsi"/>
          <w:b/>
          <w:bCs/>
          <w:lang w:val="en-US"/>
        </w:rPr>
        <w:t>6.1</w:t>
      </w:r>
      <w:r w:rsidR="009D37EC" w:rsidRPr="006647AF">
        <w:rPr>
          <w:rFonts w:cstheme="minorHAnsi"/>
          <w:b/>
          <w:bCs/>
          <w:lang w:val="en-US"/>
        </w:rPr>
        <w:t xml:space="preserve"> Housing</w:t>
      </w:r>
    </w:p>
    <w:p w14:paraId="7B02055D" w14:textId="32AECC51" w:rsidR="00587F0A" w:rsidRPr="006647AF" w:rsidRDefault="00587F0A"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 xml:space="preserve">The Village of Burns Lake is committed to supporting the development of new housing and the redevelopment or renovation of existing housing within the Village to accommodate the spectrum of housing </w:t>
      </w:r>
      <w:r w:rsidR="00B46287">
        <w:rPr>
          <w:rFonts w:cstheme="minorHAnsi"/>
          <w:lang w:val="en-US"/>
        </w:rPr>
        <w:t>needs</w:t>
      </w:r>
      <w:r w:rsidRPr="006647AF">
        <w:rPr>
          <w:rFonts w:cstheme="minorHAnsi"/>
          <w:lang w:val="en-US"/>
        </w:rPr>
        <w:t xml:space="preserve"> as identified in the most recent Housing Needs Report. This includes affordable, rental, special needs, seniors’ and family housing as well as </w:t>
      </w:r>
      <w:r w:rsidR="007346F5">
        <w:rPr>
          <w:rFonts w:cstheme="minorHAnsi"/>
          <w:lang w:val="en-US"/>
        </w:rPr>
        <w:t>housing</w:t>
      </w:r>
      <w:r w:rsidRPr="006647AF">
        <w:rPr>
          <w:rFonts w:cstheme="minorHAnsi"/>
          <w:lang w:val="en-US"/>
        </w:rPr>
        <w:t xml:space="preserve"> for individuals experiencing or at risk of homelessness. Where possible, </w:t>
      </w:r>
      <w:r w:rsidR="00B46287">
        <w:rPr>
          <w:rFonts w:cstheme="minorHAnsi"/>
          <w:lang w:val="en-US"/>
        </w:rPr>
        <w:t>higher-density</w:t>
      </w:r>
      <w:r w:rsidRPr="006647AF">
        <w:rPr>
          <w:rFonts w:cstheme="minorHAnsi"/>
          <w:lang w:val="en-US"/>
        </w:rPr>
        <w:t xml:space="preserve"> housing will be encouraged </w:t>
      </w:r>
      <w:proofErr w:type="gramStart"/>
      <w:r w:rsidRPr="006647AF">
        <w:rPr>
          <w:rFonts w:cstheme="minorHAnsi"/>
          <w:lang w:val="en-US"/>
        </w:rPr>
        <w:t>in close proximity to</w:t>
      </w:r>
      <w:proofErr w:type="gramEnd"/>
      <w:r w:rsidRPr="006647AF">
        <w:rPr>
          <w:rFonts w:cstheme="minorHAnsi"/>
          <w:lang w:val="en-US"/>
        </w:rPr>
        <w:t xml:space="preserve"> active transportation infrastructure.</w:t>
      </w:r>
    </w:p>
    <w:p w14:paraId="1794A99D" w14:textId="77777777" w:rsidR="00587F0A" w:rsidRPr="006647AF" w:rsidRDefault="00587F0A"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 xml:space="preserve">Section 473(1) of the </w:t>
      </w:r>
      <w:r w:rsidRPr="006647AF">
        <w:rPr>
          <w:rFonts w:cstheme="minorHAnsi"/>
          <w:i/>
          <w:iCs/>
          <w:lang w:val="en-US"/>
        </w:rPr>
        <w:t>Local Government Act</w:t>
      </w:r>
      <w:r w:rsidRPr="006647AF">
        <w:rPr>
          <w:rFonts w:cstheme="minorHAnsi"/>
          <w:lang w:val="en-US"/>
        </w:rPr>
        <w:t xml:space="preserve"> states that an official community plan (OCP) must include statements and map designations for the approximate location, amount, type and density of residential development required to meet anticipated housing needs over a period of at least 20 years. And further, Section 473.1 of the </w:t>
      </w:r>
      <w:r w:rsidRPr="006647AF">
        <w:rPr>
          <w:rFonts w:cstheme="minorHAnsi"/>
          <w:i/>
          <w:iCs/>
          <w:lang w:val="en-US"/>
        </w:rPr>
        <w:t>Local Government Act</w:t>
      </w:r>
      <w:r w:rsidRPr="006647AF">
        <w:rPr>
          <w:rFonts w:cstheme="minorHAnsi"/>
          <w:lang w:val="en-US"/>
        </w:rPr>
        <w:t xml:space="preserve"> states that </w:t>
      </w:r>
      <w:proofErr w:type="gramStart"/>
      <w:r w:rsidRPr="006647AF">
        <w:rPr>
          <w:rFonts w:cstheme="minorHAnsi"/>
          <w:lang w:val="en-US"/>
        </w:rPr>
        <w:t>a local</w:t>
      </w:r>
      <w:proofErr w:type="gramEnd"/>
      <w:r w:rsidRPr="006647AF">
        <w:rPr>
          <w:rFonts w:cstheme="minorHAnsi"/>
          <w:lang w:val="en-US"/>
        </w:rPr>
        <w:t xml:space="preserve"> government must consider the most recent housing needs report and the housing information on which the report is based when developing an OCP or amending an OCP in relation to housing statements and map designations, or when amending OCP housing policies.</w:t>
      </w:r>
    </w:p>
    <w:p w14:paraId="62DE1C8C" w14:textId="3D3BA402" w:rsidR="00587F0A" w:rsidRPr="006647AF" w:rsidRDefault="00587F0A"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p>
    <w:p w14:paraId="6D74AA74" w14:textId="7D7134C3" w:rsidR="009D37EC" w:rsidRPr="006647AF" w:rsidRDefault="00587F0A"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bCs/>
          <w:lang w:val="en-US"/>
        </w:rPr>
      </w:pPr>
      <w:r w:rsidRPr="006647AF">
        <w:rPr>
          <w:rFonts w:cstheme="minorHAnsi"/>
          <w:lang w:val="en-US"/>
        </w:rPr>
        <w:lastRenderedPageBreak/>
        <w:tab/>
      </w:r>
      <w:r w:rsidRPr="006647AF">
        <w:rPr>
          <w:rFonts w:cstheme="minorHAnsi"/>
          <w:lang w:val="en-US"/>
        </w:rPr>
        <w:tab/>
      </w:r>
      <w:r w:rsidRPr="006647AF">
        <w:rPr>
          <w:rFonts w:cstheme="minorHAnsi"/>
          <w:lang w:val="en-US"/>
        </w:rPr>
        <w:tab/>
      </w:r>
      <w:r w:rsidR="009D37EC" w:rsidRPr="006647AF">
        <w:rPr>
          <w:rFonts w:cstheme="minorHAnsi"/>
          <w:b/>
          <w:bCs/>
          <w:lang w:val="en-US"/>
        </w:rPr>
        <w:t>6.1.1 Current Housing Stock</w:t>
      </w:r>
    </w:p>
    <w:p w14:paraId="48BE0CE6" w14:textId="50525012" w:rsidR="009D37EC" w:rsidRPr="006647AF" w:rsidRDefault="009D37EC"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 xml:space="preserve">The current housing conditions are comprised of a variety and range of housing types. The following is Statistics Canada data regarding </w:t>
      </w:r>
      <w:r w:rsidR="00235BEB" w:rsidRPr="006647AF">
        <w:rPr>
          <w:rFonts w:cstheme="minorHAnsi"/>
          <w:lang w:val="en-US"/>
        </w:rPr>
        <w:t>the number and type of dwellings within Burns Lake:</w:t>
      </w:r>
    </w:p>
    <w:p w14:paraId="62EE4C0D" w14:textId="488EB4C4"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ab/>
      </w:r>
      <w:r w:rsidRPr="006647AF">
        <w:rPr>
          <w:rFonts w:cstheme="minorHAnsi"/>
          <w:lang w:val="en-US"/>
        </w:rPr>
        <w:tab/>
      </w:r>
      <w:r w:rsidRPr="006647AF">
        <w:rPr>
          <w:rFonts w:cstheme="minorHAnsi"/>
          <w:lang w:val="en-US"/>
        </w:rPr>
        <w:tab/>
        <w:t>Figure 6.1.1a Housing Type 2021</w:t>
      </w:r>
    </w:p>
    <w:tbl>
      <w:tblPr>
        <w:tblStyle w:val="GridTable4-Accent1"/>
        <w:tblW w:w="0" w:type="auto"/>
        <w:jc w:val="right"/>
        <w:tblLook w:val="04A0" w:firstRow="1" w:lastRow="0" w:firstColumn="1" w:lastColumn="0" w:noHBand="0" w:noVBand="1"/>
      </w:tblPr>
      <w:tblGrid>
        <w:gridCol w:w="4585"/>
        <w:gridCol w:w="1895"/>
        <w:gridCol w:w="1435"/>
      </w:tblGrid>
      <w:tr w:rsidR="00235BEB" w:rsidRPr="006647AF" w14:paraId="2370241E" w14:textId="77777777" w:rsidTr="00276FE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85" w:type="dxa"/>
          </w:tcPr>
          <w:p w14:paraId="39C4DA12" w14:textId="08F47A07"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Housing Type</w:t>
            </w:r>
          </w:p>
        </w:tc>
        <w:tc>
          <w:tcPr>
            <w:tcW w:w="1895" w:type="dxa"/>
          </w:tcPr>
          <w:p w14:paraId="4FEEA5A7" w14:textId="5713208F"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Number of Units</w:t>
            </w:r>
          </w:p>
        </w:tc>
        <w:tc>
          <w:tcPr>
            <w:tcW w:w="1435" w:type="dxa"/>
          </w:tcPr>
          <w:p w14:paraId="1155CB97" w14:textId="6B435DE6"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 of total</w:t>
            </w:r>
          </w:p>
        </w:tc>
      </w:tr>
      <w:tr w:rsidR="00235BEB" w:rsidRPr="006647AF" w14:paraId="0077BCC0" w14:textId="77777777" w:rsidTr="00276FE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85" w:type="dxa"/>
          </w:tcPr>
          <w:p w14:paraId="20265896" w14:textId="6E9FF87F"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Single-detached house</w:t>
            </w:r>
          </w:p>
        </w:tc>
        <w:tc>
          <w:tcPr>
            <w:tcW w:w="1895" w:type="dxa"/>
          </w:tcPr>
          <w:p w14:paraId="7A21231E" w14:textId="7A8E0915"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465</w:t>
            </w:r>
          </w:p>
        </w:tc>
        <w:tc>
          <w:tcPr>
            <w:tcW w:w="1435" w:type="dxa"/>
          </w:tcPr>
          <w:p w14:paraId="644D31AE" w14:textId="6296DD95"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67.5</w:t>
            </w:r>
          </w:p>
        </w:tc>
      </w:tr>
      <w:tr w:rsidR="00235BEB" w:rsidRPr="006647AF" w14:paraId="1E65F3BF" w14:textId="77777777" w:rsidTr="00276FE8">
        <w:trPr>
          <w:jc w:val="right"/>
        </w:trPr>
        <w:tc>
          <w:tcPr>
            <w:cnfStyle w:val="001000000000" w:firstRow="0" w:lastRow="0" w:firstColumn="1" w:lastColumn="0" w:oddVBand="0" w:evenVBand="0" w:oddHBand="0" w:evenHBand="0" w:firstRowFirstColumn="0" w:firstRowLastColumn="0" w:lastRowFirstColumn="0" w:lastRowLastColumn="0"/>
            <w:tcW w:w="4585" w:type="dxa"/>
          </w:tcPr>
          <w:p w14:paraId="0C90D1BE" w14:textId="13188EA1"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Semi-detached or Duplex</w:t>
            </w:r>
          </w:p>
        </w:tc>
        <w:tc>
          <w:tcPr>
            <w:tcW w:w="1895" w:type="dxa"/>
          </w:tcPr>
          <w:p w14:paraId="2ACB1E26" w14:textId="034F1462"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45</w:t>
            </w:r>
          </w:p>
        </w:tc>
        <w:tc>
          <w:tcPr>
            <w:tcW w:w="1435" w:type="dxa"/>
          </w:tcPr>
          <w:p w14:paraId="4D5058A8" w14:textId="500F6713"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6.5</w:t>
            </w:r>
          </w:p>
        </w:tc>
      </w:tr>
      <w:tr w:rsidR="00235BEB" w:rsidRPr="006647AF" w14:paraId="17DE5591" w14:textId="77777777" w:rsidTr="00276FE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85" w:type="dxa"/>
          </w:tcPr>
          <w:p w14:paraId="4844A5ED" w14:textId="1A0890E2"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Moveable Dwelling</w:t>
            </w:r>
          </w:p>
        </w:tc>
        <w:tc>
          <w:tcPr>
            <w:tcW w:w="1895" w:type="dxa"/>
          </w:tcPr>
          <w:p w14:paraId="0C9E5024" w14:textId="1A0C8060"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35</w:t>
            </w:r>
          </w:p>
        </w:tc>
        <w:tc>
          <w:tcPr>
            <w:tcW w:w="1435" w:type="dxa"/>
          </w:tcPr>
          <w:p w14:paraId="30751CCB" w14:textId="79F2309F"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5</w:t>
            </w:r>
          </w:p>
        </w:tc>
      </w:tr>
      <w:tr w:rsidR="00235BEB" w:rsidRPr="006647AF" w14:paraId="7B67C027" w14:textId="77777777" w:rsidTr="00276FE8">
        <w:trPr>
          <w:jc w:val="right"/>
        </w:trPr>
        <w:tc>
          <w:tcPr>
            <w:cnfStyle w:val="001000000000" w:firstRow="0" w:lastRow="0" w:firstColumn="1" w:lastColumn="0" w:oddVBand="0" w:evenVBand="0" w:oddHBand="0" w:evenHBand="0" w:firstRowFirstColumn="0" w:firstRowLastColumn="0" w:lastRowFirstColumn="0" w:lastRowLastColumn="0"/>
            <w:tcW w:w="4585" w:type="dxa"/>
          </w:tcPr>
          <w:p w14:paraId="47854988" w14:textId="418A6341"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Row House / Apartment</w:t>
            </w:r>
          </w:p>
        </w:tc>
        <w:tc>
          <w:tcPr>
            <w:tcW w:w="1895" w:type="dxa"/>
          </w:tcPr>
          <w:p w14:paraId="5F62C68A" w14:textId="4944D249"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145</w:t>
            </w:r>
          </w:p>
        </w:tc>
        <w:tc>
          <w:tcPr>
            <w:tcW w:w="1435" w:type="dxa"/>
          </w:tcPr>
          <w:p w14:paraId="6B6777B1" w14:textId="48F569A6"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21</w:t>
            </w:r>
          </w:p>
        </w:tc>
      </w:tr>
      <w:tr w:rsidR="00235BEB" w:rsidRPr="006647AF" w14:paraId="21C7C578" w14:textId="77777777" w:rsidTr="00276FE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85" w:type="dxa"/>
          </w:tcPr>
          <w:p w14:paraId="564385F0" w14:textId="07C54561"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Total</w:t>
            </w:r>
          </w:p>
        </w:tc>
        <w:tc>
          <w:tcPr>
            <w:tcW w:w="1895" w:type="dxa"/>
          </w:tcPr>
          <w:p w14:paraId="77762612" w14:textId="561A8A88" w:rsidR="00235BEB" w:rsidRPr="006647AF" w:rsidRDefault="00235BE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b/>
                <w:bCs/>
                <w:lang w:val="en-US"/>
              </w:rPr>
            </w:pPr>
            <w:r w:rsidRPr="006647AF">
              <w:rPr>
                <w:rFonts w:cstheme="minorHAnsi"/>
                <w:b/>
                <w:bCs/>
                <w:lang w:val="en-US"/>
              </w:rPr>
              <w:t>690</w:t>
            </w:r>
            <w:r w:rsidR="00F9107E" w:rsidRPr="006647AF">
              <w:rPr>
                <w:rFonts w:cstheme="minorHAnsi"/>
                <w:b/>
                <w:bCs/>
                <w:lang w:val="en-US"/>
              </w:rPr>
              <w:t>*</w:t>
            </w:r>
          </w:p>
        </w:tc>
        <w:tc>
          <w:tcPr>
            <w:tcW w:w="1435" w:type="dxa"/>
          </w:tcPr>
          <w:p w14:paraId="0A9F713C" w14:textId="7CA8D74A" w:rsidR="00235BEB" w:rsidRPr="006647AF" w:rsidRDefault="00276FE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b/>
                <w:bCs/>
                <w:lang w:val="en-US"/>
              </w:rPr>
            </w:pPr>
            <w:r w:rsidRPr="006647AF">
              <w:rPr>
                <w:rFonts w:cstheme="minorHAnsi"/>
                <w:b/>
                <w:bCs/>
                <w:lang w:val="en-US"/>
              </w:rPr>
              <w:t>100</w:t>
            </w:r>
          </w:p>
        </w:tc>
      </w:tr>
    </w:tbl>
    <w:p w14:paraId="704E66F3" w14:textId="0DC522BA" w:rsidR="0005243C" w:rsidRPr="006647AF" w:rsidRDefault="0005243C"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i/>
          <w:iCs/>
          <w:sz w:val="20"/>
          <w:szCs w:val="20"/>
        </w:rPr>
      </w:pPr>
      <w:r w:rsidRPr="006647AF">
        <w:rPr>
          <w:rFonts w:cstheme="minorHAnsi"/>
          <w:i/>
          <w:iCs/>
          <w:sz w:val="20"/>
          <w:szCs w:val="20"/>
        </w:rPr>
        <w:t>*Structural type of dwelling by tenure: Canada, provinces and territories, census divisions and census subdivisions. Note that the 2021 Census profile for the Village of Burns Lake counts 765 Total Private Dwellings</w:t>
      </w:r>
      <w:r w:rsidR="008D6E46" w:rsidRPr="006647AF">
        <w:rPr>
          <w:rFonts w:cstheme="minorHAnsi"/>
          <w:i/>
          <w:iCs/>
          <w:sz w:val="20"/>
          <w:szCs w:val="20"/>
        </w:rPr>
        <w:t>, and 689 Private dwellings occupied by usual residents</w:t>
      </w:r>
      <w:r w:rsidRPr="006647AF">
        <w:rPr>
          <w:rFonts w:cstheme="minorHAnsi"/>
          <w:i/>
          <w:iCs/>
          <w:sz w:val="20"/>
          <w:szCs w:val="20"/>
        </w:rPr>
        <w:t xml:space="preserve">. </w:t>
      </w:r>
    </w:p>
    <w:p w14:paraId="5E880C9F" w14:textId="73BAA01C" w:rsidR="00235BEB" w:rsidRPr="006647AF" w:rsidRDefault="00A93E5D" w:rsidP="004E7E75">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lang w:val="en-US"/>
        </w:rPr>
      </w:pPr>
      <w:r w:rsidRPr="006647AF">
        <w:rPr>
          <w:rFonts w:cstheme="minorHAnsi"/>
          <w:lang w:val="en-US"/>
        </w:rPr>
        <w:t xml:space="preserve">The total number of private households does not include private dwellings on Reserves located within Burns Lake corporate limits. Census data </w:t>
      </w:r>
      <w:r w:rsidR="004E7E75" w:rsidRPr="006647AF">
        <w:rPr>
          <w:rFonts w:cstheme="minorHAnsi"/>
          <w:lang w:val="en-US"/>
        </w:rPr>
        <w:t xml:space="preserve">for 2021 does not identify </w:t>
      </w:r>
      <w:r w:rsidRPr="006647AF">
        <w:rPr>
          <w:rFonts w:cstheme="minorHAnsi"/>
          <w:lang w:val="en-US"/>
        </w:rPr>
        <w:t xml:space="preserve">the number of dwellings on the </w:t>
      </w:r>
      <w:proofErr w:type="spellStart"/>
      <w:r w:rsidRPr="006647AF">
        <w:rPr>
          <w:rFonts w:cstheme="minorHAnsi"/>
          <w:lang w:val="en-US"/>
        </w:rPr>
        <w:t>T</w:t>
      </w:r>
      <w:r w:rsidR="00B46287">
        <w:rPr>
          <w:rFonts w:cstheme="minorHAnsi"/>
          <w:lang w:val="en-US"/>
        </w:rPr>
        <w:t>s</w:t>
      </w:r>
      <w:r w:rsidRPr="006647AF">
        <w:rPr>
          <w:rFonts w:cstheme="minorHAnsi"/>
          <w:lang w:val="en-US"/>
        </w:rPr>
        <w:t>’il</w:t>
      </w:r>
      <w:proofErr w:type="spellEnd"/>
      <w:r w:rsidRPr="006647AF">
        <w:rPr>
          <w:rFonts w:cstheme="minorHAnsi"/>
          <w:lang w:val="en-US"/>
        </w:rPr>
        <w:t xml:space="preserve"> Kaz Koh Burns Lake 18 Reserve</w:t>
      </w:r>
      <w:r w:rsidR="004E7E75" w:rsidRPr="006647AF">
        <w:rPr>
          <w:rFonts w:cstheme="minorHAnsi"/>
          <w:lang w:val="en-US"/>
        </w:rPr>
        <w:t xml:space="preserve">.  However, there are </w:t>
      </w:r>
      <w:r w:rsidRPr="006647AF">
        <w:rPr>
          <w:rFonts w:cstheme="minorHAnsi"/>
          <w:lang w:val="en-US"/>
        </w:rPr>
        <w:t xml:space="preserve">25 addresses issued within the Reserve. The 2021 Census states that the Lake Babine Nation </w:t>
      </w:r>
      <w:proofErr w:type="spellStart"/>
      <w:r w:rsidRPr="006647AF">
        <w:rPr>
          <w:rFonts w:cstheme="minorHAnsi"/>
          <w:lang w:val="en-US"/>
        </w:rPr>
        <w:t>Woyenne</w:t>
      </w:r>
      <w:proofErr w:type="spellEnd"/>
      <w:r w:rsidRPr="006647AF">
        <w:rPr>
          <w:rFonts w:cstheme="minorHAnsi"/>
          <w:lang w:val="en-US"/>
        </w:rPr>
        <w:t xml:space="preserve"> </w:t>
      </w:r>
      <w:r w:rsidR="00B46287">
        <w:rPr>
          <w:rFonts w:cstheme="minorHAnsi"/>
          <w:lang w:val="en-US"/>
        </w:rPr>
        <w:t>R</w:t>
      </w:r>
      <w:r w:rsidRPr="006647AF">
        <w:rPr>
          <w:rFonts w:cstheme="minorHAnsi"/>
          <w:lang w:val="en-US"/>
        </w:rPr>
        <w:t xml:space="preserve">eserve contains 135 dwellings. With the dwellings on the Reserves, the total number of dwelling units is approximately 850. </w:t>
      </w:r>
    </w:p>
    <w:p w14:paraId="3AFAFC6E" w14:textId="599D5931" w:rsidR="009D37EC" w:rsidRPr="006647AF" w:rsidRDefault="00F678E5"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During the 1990s, the number of residential building permits</w:t>
      </w:r>
      <w:r w:rsidR="001A442A" w:rsidRPr="006647AF">
        <w:rPr>
          <w:rFonts w:cstheme="minorHAnsi"/>
          <w:lang w:val="en-US"/>
        </w:rPr>
        <w:t xml:space="preserve"> issued</w:t>
      </w:r>
      <w:r w:rsidRPr="006647AF">
        <w:rPr>
          <w:rFonts w:cstheme="minorHAnsi"/>
          <w:lang w:val="en-US"/>
        </w:rPr>
        <w:t xml:space="preserve"> for the Village ranged from 6 to 18 dwellings per year. Between 2000 and 2019, on average</w:t>
      </w:r>
      <w:r w:rsidR="00B46287">
        <w:rPr>
          <w:rFonts w:cstheme="minorHAnsi"/>
          <w:lang w:val="en-US"/>
        </w:rPr>
        <w:t>,</w:t>
      </w:r>
      <w:r w:rsidRPr="006647AF">
        <w:rPr>
          <w:rFonts w:cstheme="minorHAnsi"/>
          <w:lang w:val="en-US"/>
        </w:rPr>
        <w:t xml:space="preserve"> there was one new dwelling unit per year. This trend changed </w:t>
      </w:r>
      <w:r w:rsidR="0045089E" w:rsidRPr="006647AF">
        <w:rPr>
          <w:rFonts w:cstheme="minorHAnsi"/>
          <w:lang w:val="en-US"/>
        </w:rPr>
        <w:t>between</w:t>
      </w:r>
      <w:r w:rsidRPr="006647AF">
        <w:rPr>
          <w:rFonts w:cstheme="minorHAnsi"/>
          <w:lang w:val="en-US"/>
        </w:rPr>
        <w:t xml:space="preserve"> 2020</w:t>
      </w:r>
      <w:r w:rsidR="0045089E" w:rsidRPr="006647AF">
        <w:rPr>
          <w:rFonts w:cstheme="minorHAnsi"/>
          <w:lang w:val="en-US"/>
        </w:rPr>
        <w:t xml:space="preserve"> and 2025</w:t>
      </w:r>
      <w:r w:rsidR="000B534F" w:rsidRPr="006647AF">
        <w:rPr>
          <w:rFonts w:cstheme="minorHAnsi"/>
          <w:lang w:val="en-US"/>
        </w:rPr>
        <w:t xml:space="preserve">, </w:t>
      </w:r>
      <w:r w:rsidRPr="006647AF">
        <w:rPr>
          <w:rFonts w:cstheme="minorHAnsi"/>
          <w:lang w:val="en-US"/>
        </w:rPr>
        <w:t>with</w:t>
      </w:r>
      <w:r w:rsidR="000B534F" w:rsidRPr="006647AF">
        <w:rPr>
          <w:rFonts w:cstheme="minorHAnsi"/>
          <w:lang w:val="en-US"/>
        </w:rPr>
        <w:t xml:space="preserve"> </w:t>
      </w:r>
      <w:r w:rsidRPr="006647AF">
        <w:rPr>
          <w:rFonts w:cstheme="minorHAnsi"/>
          <w:lang w:val="en-US"/>
        </w:rPr>
        <w:t xml:space="preserve">building permits issued for 29 new dwelling units, which is almost </w:t>
      </w:r>
      <w:r w:rsidR="0045089E" w:rsidRPr="006647AF">
        <w:rPr>
          <w:rFonts w:cstheme="minorHAnsi"/>
          <w:lang w:val="en-US"/>
        </w:rPr>
        <w:t>six</w:t>
      </w:r>
      <w:r w:rsidRPr="006647AF">
        <w:rPr>
          <w:rFonts w:cstheme="minorHAnsi"/>
          <w:lang w:val="en-US"/>
        </w:rPr>
        <w:t xml:space="preserve"> units per year. </w:t>
      </w:r>
    </w:p>
    <w:p w14:paraId="5BAF490F" w14:textId="4D690D21" w:rsidR="00F678E5" w:rsidRPr="006647AF" w:rsidRDefault="009D37EC"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bCs/>
          <w:lang w:val="en-US"/>
        </w:rPr>
      </w:pPr>
      <w:r w:rsidRPr="006647AF">
        <w:rPr>
          <w:rFonts w:cstheme="minorHAnsi"/>
          <w:lang w:val="en-US"/>
        </w:rPr>
        <w:tab/>
      </w:r>
      <w:r w:rsidRPr="006647AF">
        <w:rPr>
          <w:rFonts w:cstheme="minorHAnsi"/>
          <w:lang w:val="en-US"/>
        </w:rPr>
        <w:tab/>
      </w:r>
      <w:r w:rsidRPr="006647AF">
        <w:rPr>
          <w:rFonts w:cstheme="minorHAnsi"/>
          <w:lang w:val="en-US"/>
        </w:rPr>
        <w:tab/>
      </w:r>
      <w:r w:rsidR="00F678E5" w:rsidRPr="006647AF">
        <w:rPr>
          <w:rFonts w:cstheme="minorHAnsi"/>
          <w:b/>
          <w:bCs/>
          <w:lang w:val="en-US"/>
        </w:rPr>
        <w:t>6.1.2 Residential Land Inventory</w:t>
      </w:r>
    </w:p>
    <w:p w14:paraId="58E2E6A9" w14:textId="60D87E0A" w:rsidR="00FB54ED" w:rsidRPr="006647AF" w:rsidRDefault="00F678E5"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 xml:space="preserve">A Residential Land Inventory for </w:t>
      </w:r>
      <w:r w:rsidR="00FB54ED" w:rsidRPr="006647AF">
        <w:rPr>
          <w:rFonts w:cstheme="minorHAnsi"/>
          <w:lang w:val="en-US"/>
        </w:rPr>
        <w:t>low</w:t>
      </w:r>
      <w:r w:rsidR="00B46287">
        <w:rPr>
          <w:rFonts w:cstheme="minorHAnsi"/>
          <w:lang w:val="en-US"/>
        </w:rPr>
        <w:t>-</w:t>
      </w:r>
      <w:r w:rsidR="00FB54ED" w:rsidRPr="006647AF">
        <w:rPr>
          <w:rFonts w:cstheme="minorHAnsi"/>
          <w:lang w:val="en-US"/>
        </w:rPr>
        <w:t>density residential parcels was included in the 2024 Interim Housing Needs Report. This study was based on the parcel inventory conducted for the</w:t>
      </w:r>
      <w:r w:rsidR="00067E59" w:rsidRPr="006647AF">
        <w:rPr>
          <w:rFonts w:cstheme="minorHAnsi"/>
          <w:lang w:val="en-US"/>
        </w:rPr>
        <w:t xml:space="preserve"> OCP</w:t>
      </w:r>
      <w:r w:rsidR="00FB54ED" w:rsidRPr="006647AF">
        <w:rPr>
          <w:rFonts w:cstheme="minorHAnsi"/>
          <w:lang w:val="en-US"/>
        </w:rPr>
        <w:t xml:space="preserve"> in 2016.</w:t>
      </w:r>
    </w:p>
    <w:p w14:paraId="1DDB6494" w14:textId="22E7D659" w:rsidR="00FB54ED" w:rsidRPr="006647AF" w:rsidRDefault="00067E59" w:rsidP="00C44693">
      <w:pPr>
        <w:pStyle w:val="ListParagraph"/>
        <w:numPr>
          <w:ilvl w:val="0"/>
          <w:numId w:val="6"/>
        </w:num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Vacant parcels that could be easily developed for residential purposes.</w:t>
      </w:r>
    </w:p>
    <w:p w14:paraId="3A8BE5C3" w14:textId="41832B30" w:rsidR="00067E59" w:rsidRPr="006647AF" w:rsidRDefault="00067E59" w:rsidP="00C44693">
      <w:pPr>
        <w:pStyle w:val="ListParagraph"/>
        <w:numPr>
          <w:ilvl w:val="0"/>
          <w:numId w:val="6"/>
        </w:num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 xml:space="preserve">Underdeveloped parcels where the existing dwelling is clearly past </w:t>
      </w:r>
      <w:proofErr w:type="gramStart"/>
      <w:r w:rsidRPr="006647AF">
        <w:rPr>
          <w:rFonts w:cstheme="minorHAnsi"/>
          <w:lang w:val="en-US"/>
        </w:rPr>
        <w:t>it’s</w:t>
      </w:r>
      <w:proofErr w:type="gramEnd"/>
      <w:r w:rsidRPr="006647AF">
        <w:rPr>
          <w:rFonts w:cstheme="minorHAnsi"/>
          <w:lang w:val="en-US"/>
        </w:rPr>
        <w:t xml:space="preserve"> economic life and could be available for redevelopment.</w:t>
      </w:r>
    </w:p>
    <w:p w14:paraId="4464727E" w14:textId="773E7FDA" w:rsidR="00067E59" w:rsidRPr="006647AF" w:rsidRDefault="00067E59" w:rsidP="00C44693">
      <w:pPr>
        <w:pStyle w:val="ListParagraph"/>
        <w:numPr>
          <w:ilvl w:val="0"/>
          <w:numId w:val="6"/>
        </w:num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Vacant parcels that cannot be developed. The most common restriction on development is topographical challenges.</w:t>
      </w:r>
    </w:p>
    <w:p w14:paraId="47516C25" w14:textId="3E6726F3" w:rsidR="00067E59" w:rsidRPr="006647AF" w:rsidRDefault="00067E59" w:rsidP="00C44693">
      <w:pPr>
        <w:pStyle w:val="ListParagraph"/>
        <w:numPr>
          <w:ilvl w:val="0"/>
          <w:numId w:val="6"/>
        </w:num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Double parcels where one house is developed over two or more parcels and it is not easy for one of the parcels to be sold for development.</w:t>
      </w:r>
    </w:p>
    <w:p w14:paraId="4AE088AB" w14:textId="3A772D93" w:rsidR="00067E59" w:rsidRPr="006647AF" w:rsidRDefault="00067E59" w:rsidP="00C44693">
      <w:pPr>
        <w:pStyle w:val="ListParagraph"/>
        <w:numPr>
          <w:ilvl w:val="0"/>
          <w:numId w:val="6"/>
        </w:num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Parcels with subdivision potential where a new building parcel could be created without any notable extension of services or building of roads.</w:t>
      </w:r>
    </w:p>
    <w:p w14:paraId="590BDB3A" w14:textId="77777777" w:rsidR="004E7E75" w:rsidRPr="006647AF" w:rsidRDefault="004E7E75" w:rsidP="004E7E75">
      <w:pPr>
        <w:pStyle w:val="ListParagraph"/>
        <w:tabs>
          <w:tab w:val="left" w:pos="360"/>
          <w:tab w:val="left" w:pos="810"/>
          <w:tab w:val="left" w:pos="1440"/>
          <w:tab w:val="left" w:pos="3870"/>
          <w:tab w:val="left" w:pos="4320"/>
          <w:tab w:val="left" w:pos="5040"/>
          <w:tab w:val="left" w:pos="5760"/>
          <w:tab w:val="left" w:pos="6480"/>
          <w:tab w:val="left" w:pos="7200"/>
          <w:tab w:val="left" w:pos="7920"/>
          <w:tab w:val="left" w:pos="8640"/>
        </w:tabs>
        <w:ind w:left="2160"/>
        <w:rPr>
          <w:rFonts w:cstheme="minorHAnsi"/>
          <w:lang w:val="en-US"/>
        </w:rPr>
      </w:pPr>
    </w:p>
    <w:tbl>
      <w:tblPr>
        <w:tblStyle w:val="GridTable4-Accent1"/>
        <w:tblW w:w="0" w:type="auto"/>
        <w:tblInd w:w="1435" w:type="dxa"/>
        <w:tblLook w:val="04A0" w:firstRow="1" w:lastRow="0" w:firstColumn="1" w:lastColumn="0" w:noHBand="0" w:noVBand="1"/>
      </w:tblPr>
      <w:tblGrid>
        <w:gridCol w:w="1350"/>
        <w:gridCol w:w="1140"/>
        <w:gridCol w:w="1290"/>
        <w:gridCol w:w="1350"/>
        <w:gridCol w:w="1350"/>
        <w:gridCol w:w="1435"/>
      </w:tblGrid>
      <w:tr w:rsidR="00067E59" w:rsidRPr="006647AF" w14:paraId="34454A62" w14:textId="77777777" w:rsidTr="00067E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EC3E3CC" w14:textId="77777777"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p>
        </w:tc>
        <w:tc>
          <w:tcPr>
            <w:tcW w:w="1140" w:type="dxa"/>
          </w:tcPr>
          <w:p w14:paraId="2C06D444" w14:textId="7AE2D10D"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Vacant</w:t>
            </w:r>
          </w:p>
        </w:tc>
        <w:tc>
          <w:tcPr>
            <w:tcW w:w="1290" w:type="dxa"/>
          </w:tcPr>
          <w:p w14:paraId="1D09EF4D" w14:textId="740DEE69"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Under-Developed</w:t>
            </w:r>
          </w:p>
        </w:tc>
        <w:tc>
          <w:tcPr>
            <w:tcW w:w="1350" w:type="dxa"/>
          </w:tcPr>
          <w:p w14:paraId="212E1219" w14:textId="231977F6"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Vacant / Unusable</w:t>
            </w:r>
          </w:p>
        </w:tc>
        <w:tc>
          <w:tcPr>
            <w:tcW w:w="1350" w:type="dxa"/>
          </w:tcPr>
          <w:p w14:paraId="7F791A9A" w14:textId="4EBBFFE5"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Double Lot</w:t>
            </w:r>
          </w:p>
        </w:tc>
        <w:tc>
          <w:tcPr>
            <w:tcW w:w="1435" w:type="dxa"/>
          </w:tcPr>
          <w:p w14:paraId="63FE77C2" w14:textId="2C9E4A6F"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 xml:space="preserve">Lots </w:t>
            </w:r>
            <w:proofErr w:type="gramStart"/>
            <w:r w:rsidRPr="006647AF">
              <w:rPr>
                <w:rFonts w:cstheme="minorHAnsi"/>
                <w:lang w:val="en-US"/>
              </w:rPr>
              <w:t>with</w:t>
            </w:r>
            <w:proofErr w:type="gramEnd"/>
            <w:r w:rsidRPr="006647AF">
              <w:rPr>
                <w:rFonts w:cstheme="minorHAnsi"/>
                <w:lang w:val="en-US"/>
              </w:rPr>
              <w:t xml:space="preserve"> Subdivision Potential</w:t>
            </w:r>
          </w:p>
        </w:tc>
      </w:tr>
      <w:tr w:rsidR="00067E59" w:rsidRPr="006647AF" w14:paraId="54E68610" w14:textId="77777777" w:rsidTr="00067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1436392" w14:textId="3E8435C0"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val="0"/>
                <w:bCs w:val="0"/>
                <w:i/>
                <w:iCs/>
                <w:lang w:val="en-US"/>
              </w:rPr>
            </w:pPr>
            <w:r w:rsidRPr="006647AF">
              <w:rPr>
                <w:rFonts w:cstheme="minorHAnsi"/>
                <w:b w:val="0"/>
                <w:bCs w:val="0"/>
                <w:i/>
                <w:iCs/>
                <w:lang w:val="en-US"/>
              </w:rPr>
              <w:t>2016 Total</w:t>
            </w:r>
          </w:p>
        </w:tc>
        <w:tc>
          <w:tcPr>
            <w:tcW w:w="1140" w:type="dxa"/>
          </w:tcPr>
          <w:p w14:paraId="714FCD4D" w14:textId="697F3725"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i/>
                <w:iCs/>
                <w:lang w:val="en-US"/>
              </w:rPr>
            </w:pPr>
            <w:r w:rsidRPr="006647AF">
              <w:rPr>
                <w:rFonts w:cstheme="minorHAnsi"/>
                <w:i/>
                <w:iCs/>
                <w:lang w:val="en-US"/>
              </w:rPr>
              <w:t>66</w:t>
            </w:r>
          </w:p>
        </w:tc>
        <w:tc>
          <w:tcPr>
            <w:tcW w:w="1290" w:type="dxa"/>
          </w:tcPr>
          <w:p w14:paraId="1D83E714" w14:textId="507378EE"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i/>
                <w:iCs/>
                <w:lang w:val="en-US"/>
              </w:rPr>
            </w:pPr>
            <w:r w:rsidRPr="006647AF">
              <w:rPr>
                <w:rFonts w:cstheme="minorHAnsi"/>
                <w:i/>
                <w:iCs/>
                <w:lang w:val="en-US"/>
              </w:rPr>
              <w:t>8</w:t>
            </w:r>
          </w:p>
        </w:tc>
        <w:tc>
          <w:tcPr>
            <w:tcW w:w="1350" w:type="dxa"/>
          </w:tcPr>
          <w:p w14:paraId="6844B784" w14:textId="4EB6EC45"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i/>
                <w:iCs/>
                <w:lang w:val="en-US"/>
              </w:rPr>
            </w:pPr>
            <w:r w:rsidRPr="006647AF">
              <w:rPr>
                <w:rFonts w:cstheme="minorHAnsi"/>
                <w:i/>
                <w:iCs/>
                <w:lang w:val="en-US"/>
              </w:rPr>
              <w:t>10</w:t>
            </w:r>
          </w:p>
        </w:tc>
        <w:tc>
          <w:tcPr>
            <w:tcW w:w="1350" w:type="dxa"/>
          </w:tcPr>
          <w:p w14:paraId="2F412735" w14:textId="160A80B9"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i/>
                <w:iCs/>
                <w:lang w:val="en-US"/>
              </w:rPr>
            </w:pPr>
            <w:r w:rsidRPr="006647AF">
              <w:rPr>
                <w:rFonts w:cstheme="minorHAnsi"/>
                <w:i/>
                <w:iCs/>
                <w:lang w:val="en-US"/>
              </w:rPr>
              <w:t>2</w:t>
            </w:r>
            <w:r w:rsidR="00067E59" w:rsidRPr="006647AF">
              <w:rPr>
                <w:rFonts w:cstheme="minorHAnsi"/>
                <w:i/>
                <w:iCs/>
                <w:lang w:val="en-US"/>
              </w:rPr>
              <w:t>5</w:t>
            </w:r>
          </w:p>
        </w:tc>
        <w:tc>
          <w:tcPr>
            <w:tcW w:w="1435" w:type="dxa"/>
          </w:tcPr>
          <w:p w14:paraId="7189F770" w14:textId="7497D439" w:rsidR="00FB54ED" w:rsidRPr="006647AF" w:rsidRDefault="00067E5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i/>
                <w:iCs/>
                <w:lang w:val="en-US"/>
              </w:rPr>
            </w:pPr>
            <w:r w:rsidRPr="006647AF">
              <w:rPr>
                <w:rFonts w:cstheme="minorHAnsi"/>
                <w:i/>
                <w:iCs/>
                <w:lang w:val="en-US"/>
              </w:rPr>
              <w:t>21</w:t>
            </w:r>
          </w:p>
        </w:tc>
      </w:tr>
      <w:tr w:rsidR="00067E59" w:rsidRPr="006647AF" w14:paraId="1EC142E5" w14:textId="77777777" w:rsidTr="00067E59">
        <w:tc>
          <w:tcPr>
            <w:cnfStyle w:val="001000000000" w:firstRow="0" w:lastRow="0" w:firstColumn="1" w:lastColumn="0" w:oddVBand="0" w:evenVBand="0" w:oddHBand="0" w:evenHBand="0" w:firstRowFirstColumn="0" w:firstRowLastColumn="0" w:lastRowFirstColumn="0" w:lastRowLastColumn="0"/>
            <w:tcW w:w="1350" w:type="dxa"/>
          </w:tcPr>
          <w:p w14:paraId="2A19D3FB" w14:textId="500745EB"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2024 Total</w:t>
            </w:r>
          </w:p>
        </w:tc>
        <w:tc>
          <w:tcPr>
            <w:tcW w:w="1140" w:type="dxa"/>
          </w:tcPr>
          <w:p w14:paraId="3BE619C1" w14:textId="27ADA067" w:rsidR="00FB54ED" w:rsidRPr="006647AF" w:rsidRDefault="00FB54E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6647AF">
              <w:rPr>
                <w:rFonts w:cstheme="minorHAnsi"/>
                <w:b/>
                <w:bCs/>
                <w:lang w:val="en-US"/>
              </w:rPr>
              <w:t>28</w:t>
            </w:r>
          </w:p>
        </w:tc>
        <w:tc>
          <w:tcPr>
            <w:tcW w:w="1290" w:type="dxa"/>
          </w:tcPr>
          <w:p w14:paraId="0576C53A" w14:textId="1F091029" w:rsidR="00FB54ED" w:rsidRPr="006647AF" w:rsidRDefault="00067E5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6647AF">
              <w:rPr>
                <w:rFonts w:cstheme="minorHAnsi"/>
                <w:b/>
                <w:bCs/>
                <w:lang w:val="en-US"/>
              </w:rPr>
              <w:t>n/a</w:t>
            </w:r>
          </w:p>
        </w:tc>
        <w:tc>
          <w:tcPr>
            <w:tcW w:w="1350" w:type="dxa"/>
          </w:tcPr>
          <w:p w14:paraId="3878F9D1" w14:textId="3D0229E6" w:rsidR="00FB54ED" w:rsidRPr="006647AF" w:rsidRDefault="00067E5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6647AF">
              <w:rPr>
                <w:rFonts w:cstheme="minorHAnsi"/>
                <w:b/>
                <w:bCs/>
                <w:lang w:val="en-US"/>
              </w:rPr>
              <w:t>12</w:t>
            </w:r>
          </w:p>
        </w:tc>
        <w:tc>
          <w:tcPr>
            <w:tcW w:w="1350" w:type="dxa"/>
          </w:tcPr>
          <w:p w14:paraId="1414A62A" w14:textId="071B6D12" w:rsidR="00FB54ED" w:rsidRPr="006647AF" w:rsidRDefault="00067E5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6647AF">
              <w:rPr>
                <w:rFonts w:cstheme="minorHAnsi"/>
                <w:b/>
                <w:bCs/>
                <w:lang w:val="en-US"/>
              </w:rPr>
              <w:t>29</w:t>
            </w:r>
          </w:p>
        </w:tc>
        <w:tc>
          <w:tcPr>
            <w:tcW w:w="1435" w:type="dxa"/>
          </w:tcPr>
          <w:p w14:paraId="7737478F" w14:textId="184CE2BC" w:rsidR="00FB54ED" w:rsidRPr="006647AF" w:rsidRDefault="00067E59" w:rsidP="00C44693">
            <w:pPr>
              <w:keepNext/>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6647AF">
              <w:rPr>
                <w:rFonts w:cstheme="minorHAnsi"/>
                <w:b/>
                <w:bCs/>
                <w:lang w:val="en-US"/>
              </w:rPr>
              <w:t>7</w:t>
            </w:r>
            <w:r w:rsidR="00B445C7" w:rsidRPr="006647AF">
              <w:rPr>
                <w:rFonts w:cstheme="minorHAnsi"/>
                <w:b/>
                <w:bCs/>
                <w:lang w:val="en-US"/>
              </w:rPr>
              <w:t>*</w:t>
            </w:r>
          </w:p>
        </w:tc>
      </w:tr>
    </w:tbl>
    <w:p w14:paraId="09FBADB3" w14:textId="443AD941" w:rsidR="00B445C7" w:rsidRPr="006647AF" w:rsidRDefault="00B445C7" w:rsidP="00C44693">
      <w:pPr>
        <w:ind w:left="1440"/>
        <w:rPr>
          <w:i/>
          <w:iCs/>
          <w:sz w:val="20"/>
          <w:szCs w:val="20"/>
        </w:rPr>
      </w:pPr>
      <w:r w:rsidRPr="006647AF">
        <w:rPr>
          <w:i/>
          <w:iCs/>
          <w:sz w:val="20"/>
          <w:szCs w:val="20"/>
        </w:rPr>
        <w:t>*The change in value from 2016 is likely due to differing methodology rather than lots being subdivided</w:t>
      </w:r>
    </w:p>
    <w:p w14:paraId="0AF9A956" w14:textId="4AE1E5B6" w:rsidR="00587F0A" w:rsidRPr="006647AF" w:rsidRDefault="00587F0A"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rPr>
          <w:rFonts w:cstheme="minorHAnsi"/>
          <w:b/>
          <w:bCs/>
          <w:lang w:val="en-US"/>
        </w:rPr>
      </w:pPr>
      <w:r w:rsidRPr="006647AF">
        <w:rPr>
          <w:rFonts w:cstheme="minorHAnsi"/>
          <w:b/>
          <w:bCs/>
          <w:lang w:val="en-US"/>
        </w:rPr>
        <w:tab/>
      </w:r>
      <w:r w:rsidRPr="006647AF">
        <w:rPr>
          <w:rFonts w:cstheme="minorHAnsi"/>
          <w:b/>
          <w:bCs/>
          <w:lang w:val="en-US"/>
        </w:rPr>
        <w:tab/>
      </w:r>
      <w:r w:rsidRPr="006647AF">
        <w:rPr>
          <w:rFonts w:cstheme="minorHAnsi"/>
          <w:b/>
          <w:bCs/>
          <w:lang w:val="en-US"/>
        </w:rPr>
        <w:tab/>
        <w:t>6.1.3 Future Housing Needs</w:t>
      </w:r>
    </w:p>
    <w:p w14:paraId="6C2E32E6" w14:textId="7A2DB70B" w:rsidR="00F44259" w:rsidRPr="006647AF" w:rsidRDefault="00F4425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In the fall of 2024, the Village adopted an Interim Housing Needs Report (IHNR) in compliance with local government housing initiative legislation. This IHNR identified the 5-year and 20-year housing need using the standard methodology provided by the province and assisted by the Housing Assessment Resource Tool (HART).</w:t>
      </w:r>
      <w:r w:rsidR="00253115" w:rsidRPr="006647AF">
        <w:rPr>
          <w:rFonts w:cstheme="minorHAnsi"/>
          <w:lang w:val="en-US"/>
        </w:rPr>
        <w:t>”</w:t>
      </w:r>
    </w:p>
    <w:p w14:paraId="0420819A" w14:textId="777A3DFA"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after="0"/>
        <w:ind w:left="1440"/>
        <w:rPr>
          <w:rFonts w:cstheme="minorHAnsi"/>
          <w:i/>
          <w:iCs/>
          <w:lang w:val="en-US"/>
        </w:rPr>
      </w:pPr>
      <w:r w:rsidRPr="006647AF">
        <w:rPr>
          <w:rFonts w:cstheme="minorHAnsi"/>
          <w:i/>
          <w:iCs/>
          <w:lang w:val="en-US"/>
        </w:rPr>
        <w:t>Housing Need Identified in the 2024 INHR</w:t>
      </w:r>
    </w:p>
    <w:tbl>
      <w:tblPr>
        <w:tblStyle w:val="GridTable4-Accent1"/>
        <w:tblW w:w="0" w:type="auto"/>
        <w:jc w:val="right"/>
        <w:tblLook w:val="04A0" w:firstRow="1" w:lastRow="0" w:firstColumn="1" w:lastColumn="0" w:noHBand="0" w:noVBand="1"/>
      </w:tblPr>
      <w:tblGrid>
        <w:gridCol w:w="4855"/>
        <w:gridCol w:w="1530"/>
        <w:gridCol w:w="1525"/>
      </w:tblGrid>
      <w:tr w:rsidR="004D1139" w:rsidRPr="006647AF" w14:paraId="0D5C2D53" w14:textId="77777777" w:rsidTr="004D1139">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855" w:type="dxa"/>
          </w:tcPr>
          <w:p w14:paraId="094BB566" w14:textId="42E2DD50"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Housing Statistical Category</w:t>
            </w:r>
          </w:p>
        </w:tc>
        <w:tc>
          <w:tcPr>
            <w:tcW w:w="1530" w:type="dxa"/>
          </w:tcPr>
          <w:p w14:paraId="387AD043" w14:textId="0529D980"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5 Year Need</w:t>
            </w:r>
          </w:p>
        </w:tc>
        <w:tc>
          <w:tcPr>
            <w:tcW w:w="1525" w:type="dxa"/>
          </w:tcPr>
          <w:p w14:paraId="5A947BBF" w14:textId="279D07DB"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20 Year Need</w:t>
            </w:r>
          </w:p>
        </w:tc>
      </w:tr>
      <w:tr w:rsidR="004D1139" w:rsidRPr="006647AF" w14:paraId="73B9B123" w14:textId="77777777" w:rsidTr="004D113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855" w:type="dxa"/>
          </w:tcPr>
          <w:p w14:paraId="244381F3" w14:textId="23593891" w:rsidR="004D1139" w:rsidRPr="006647AF" w:rsidRDefault="004D1139" w:rsidP="00C44693">
            <w:pPr>
              <w:pStyle w:val="ListParagraph"/>
              <w:numPr>
                <w:ilvl w:val="0"/>
                <w:numId w:val="5"/>
              </w:numPr>
              <w:tabs>
                <w:tab w:val="left" w:pos="360"/>
                <w:tab w:val="left" w:pos="810"/>
                <w:tab w:val="left" w:pos="1440"/>
                <w:tab w:val="left" w:pos="3870"/>
                <w:tab w:val="left" w:pos="4320"/>
                <w:tab w:val="left" w:pos="5040"/>
                <w:tab w:val="left" w:pos="5760"/>
                <w:tab w:val="left" w:pos="6480"/>
                <w:tab w:val="left" w:pos="7200"/>
                <w:tab w:val="left" w:pos="7920"/>
                <w:tab w:val="left" w:pos="8640"/>
              </w:tabs>
              <w:ind w:left="340"/>
              <w:rPr>
                <w:rFonts w:cstheme="minorHAnsi"/>
                <w:lang w:val="en-US"/>
              </w:rPr>
            </w:pPr>
            <w:r w:rsidRPr="006647AF">
              <w:rPr>
                <w:rFonts w:cstheme="minorHAnsi"/>
                <w:lang w:val="en-US"/>
              </w:rPr>
              <w:t>Extreme Core Housing Needs</w:t>
            </w:r>
          </w:p>
        </w:tc>
        <w:tc>
          <w:tcPr>
            <w:tcW w:w="1530" w:type="dxa"/>
          </w:tcPr>
          <w:p w14:paraId="4CDD14FA" w14:textId="2F178E4A"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5.3</w:t>
            </w:r>
            <w:r w:rsidR="009B6958" w:rsidRPr="006647AF">
              <w:rPr>
                <w:rFonts w:cstheme="minorHAnsi"/>
                <w:lang w:val="en-US"/>
              </w:rPr>
              <w:t>1</w:t>
            </w:r>
          </w:p>
        </w:tc>
        <w:tc>
          <w:tcPr>
            <w:tcW w:w="1525" w:type="dxa"/>
          </w:tcPr>
          <w:p w14:paraId="587AA285" w14:textId="1C3F3D0A"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21.2</w:t>
            </w:r>
            <w:r w:rsidR="009B6958" w:rsidRPr="006647AF">
              <w:rPr>
                <w:rFonts w:cstheme="minorHAnsi"/>
                <w:lang w:val="en-US"/>
              </w:rPr>
              <w:t>4</w:t>
            </w:r>
          </w:p>
        </w:tc>
      </w:tr>
      <w:tr w:rsidR="004D1139" w:rsidRPr="006647AF" w14:paraId="6E54DEEF" w14:textId="77777777" w:rsidTr="004D1139">
        <w:trPr>
          <w:jc w:val="right"/>
        </w:trPr>
        <w:tc>
          <w:tcPr>
            <w:cnfStyle w:val="001000000000" w:firstRow="0" w:lastRow="0" w:firstColumn="1" w:lastColumn="0" w:oddVBand="0" w:evenVBand="0" w:oddHBand="0" w:evenHBand="0" w:firstRowFirstColumn="0" w:firstRowLastColumn="0" w:lastRowFirstColumn="0" w:lastRowLastColumn="0"/>
            <w:tcW w:w="4855" w:type="dxa"/>
          </w:tcPr>
          <w:p w14:paraId="35CD9057" w14:textId="2629AE53" w:rsidR="004D1139" w:rsidRPr="006647AF" w:rsidRDefault="004D1139" w:rsidP="00C44693">
            <w:pPr>
              <w:pStyle w:val="ListParagraph"/>
              <w:numPr>
                <w:ilvl w:val="0"/>
                <w:numId w:val="5"/>
              </w:numPr>
              <w:tabs>
                <w:tab w:val="left" w:pos="360"/>
                <w:tab w:val="left" w:pos="810"/>
                <w:tab w:val="left" w:pos="1440"/>
                <w:tab w:val="left" w:pos="3870"/>
                <w:tab w:val="left" w:pos="4320"/>
                <w:tab w:val="left" w:pos="5040"/>
                <w:tab w:val="left" w:pos="5760"/>
                <w:tab w:val="left" w:pos="6480"/>
                <w:tab w:val="left" w:pos="7200"/>
                <w:tab w:val="left" w:pos="7920"/>
                <w:tab w:val="left" w:pos="8640"/>
              </w:tabs>
              <w:ind w:left="340"/>
              <w:rPr>
                <w:rFonts w:cstheme="minorHAnsi"/>
                <w:lang w:val="en-US"/>
              </w:rPr>
            </w:pPr>
            <w:proofErr w:type="gramStart"/>
            <w:r w:rsidRPr="006647AF">
              <w:rPr>
                <w:rFonts w:cstheme="minorHAnsi"/>
                <w:lang w:val="en-US"/>
              </w:rPr>
              <w:t>Persons</w:t>
            </w:r>
            <w:proofErr w:type="gramEnd"/>
            <w:r w:rsidRPr="006647AF">
              <w:rPr>
                <w:rFonts w:cstheme="minorHAnsi"/>
                <w:lang w:val="en-US"/>
              </w:rPr>
              <w:t xml:space="preserve"> Experiencing Homelessness</w:t>
            </w:r>
          </w:p>
        </w:tc>
        <w:tc>
          <w:tcPr>
            <w:tcW w:w="1530" w:type="dxa"/>
          </w:tcPr>
          <w:p w14:paraId="2A272090" w14:textId="6F858068"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2.</w:t>
            </w:r>
            <w:r w:rsidR="009B6958" w:rsidRPr="006647AF">
              <w:rPr>
                <w:rFonts w:cstheme="minorHAnsi"/>
                <w:lang w:val="en-US"/>
              </w:rPr>
              <w:t>59</w:t>
            </w:r>
          </w:p>
        </w:tc>
        <w:tc>
          <w:tcPr>
            <w:tcW w:w="1525" w:type="dxa"/>
          </w:tcPr>
          <w:p w14:paraId="3A190EAD" w14:textId="3433D878" w:rsidR="004D1139"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10*</w:t>
            </w:r>
          </w:p>
        </w:tc>
      </w:tr>
      <w:tr w:rsidR="004D1139" w:rsidRPr="006647AF" w14:paraId="0D408775" w14:textId="77777777" w:rsidTr="004D113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855" w:type="dxa"/>
          </w:tcPr>
          <w:p w14:paraId="48F959BB" w14:textId="026F7C4D" w:rsidR="004D1139" w:rsidRPr="006647AF" w:rsidRDefault="004D1139" w:rsidP="00C44693">
            <w:pPr>
              <w:pStyle w:val="ListParagraph"/>
              <w:numPr>
                <w:ilvl w:val="0"/>
                <w:numId w:val="5"/>
              </w:numPr>
              <w:tabs>
                <w:tab w:val="left" w:pos="360"/>
                <w:tab w:val="left" w:pos="810"/>
                <w:tab w:val="left" w:pos="1440"/>
                <w:tab w:val="left" w:pos="3870"/>
                <w:tab w:val="left" w:pos="4320"/>
                <w:tab w:val="left" w:pos="5040"/>
                <w:tab w:val="left" w:pos="5760"/>
                <w:tab w:val="left" w:pos="6480"/>
                <w:tab w:val="left" w:pos="7200"/>
                <w:tab w:val="left" w:pos="7920"/>
                <w:tab w:val="left" w:pos="8640"/>
              </w:tabs>
              <w:ind w:left="340"/>
              <w:rPr>
                <w:rFonts w:cstheme="minorHAnsi"/>
                <w:lang w:val="en-US"/>
              </w:rPr>
            </w:pPr>
            <w:r w:rsidRPr="006647AF">
              <w:rPr>
                <w:rFonts w:cstheme="minorHAnsi"/>
                <w:lang w:val="en-US"/>
              </w:rPr>
              <w:t>Suppressed Household Formation</w:t>
            </w:r>
          </w:p>
        </w:tc>
        <w:tc>
          <w:tcPr>
            <w:tcW w:w="1530" w:type="dxa"/>
          </w:tcPr>
          <w:p w14:paraId="20F42BC9" w14:textId="6F9BFF21"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12.3</w:t>
            </w:r>
            <w:r w:rsidR="009B6958" w:rsidRPr="006647AF">
              <w:rPr>
                <w:rFonts w:cstheme="minorHAnsi"/>
                <w:lang w:val="en-US"/>
              </w:rPr>
              <w:t>3</w:t>
            </w:r>
          </w:p>
        </w:tc>
        <w:tc>
          <w:tcPr>
            <w:tcW w:w="1525" w:type="dxa"/>
          </w:tcPr>
          <w:p w14:paraId="5240711F" w14:textId="7568E8CA"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49.3</w:t>
            </w:r>
            <w:r w:rsidR="009B6958" w:rsidRPr="006647AF">
              <w:rPr>
                <w:rFonts w:cstheme="minorHAnsi"/>
                <w:lang w:val="en-US"/>
              </w:rPr>
              <w:t>1</w:t>
            </w:r>
          </w:p>
        </w:tc>
      </w:tr>
      <w:tr w:rsidR="004D1139" w:rsidRPr="006647AF" w14:paraId="4FB3DCEB" w14:textId="77777777" w:rsidTr="004D1139">
        <w:trPr>
          <w:jc w:val="right"/>
        </w:trPr>
        <w:tc>
          <w:tcPr>
            <w:cnfStyle w:val="001000000000" w:firstRow="0" w:lastRow="0" w:firstColumn="1" w:lastColumn="0" w:oddVBand="0" w:evenVBand="0" w:oddHBand="0" w:evenHBand="0" w:firstRowFirstColumn="0" w:firstRowLastColumn="0" w:lastRowFirstColumn="0" w:lastRowLastColumn="0"/>
            <w:tcW w:w="4855" w:type="dxa"/>
          </w:tcPr>
          <w:p w14:paraId="7F995B22" w14:textId="01666385" w:rsidR="004D1139" w:rsidRPr="006647AF" w:rsidRDefault="004D1139" w:rsidP="00C44693">
            <w:pPr>
              <w:pStyle w:val="ListParagraph"/>
              <w:numPr>
                <w:ilvl w:val="0"/>
                <w:numId w:val="5"/>
              </w:numPr>
              <w:tabs>
                <w:tab w:val="left" w:pos="360"/>
                <w:tab w:val="left" w:pos="810"/>
                <w:tab w:val="left" w:pos="1440"/>
                <w:tab w:val="left" w:pos="3870"/>
                <w:tab w:val="left" w:pos="4320"/>
                <w:tab w:val="left" w:pos="5040"/>
                <w:tab w:val="left" w:pos="5760"/>
                <w:tab w:val="left" w:pos="6480"/>
                <w:tab w:val="left" w:pos="7200"/>
                <w:tab w:val="left" w:pos="7920"/>
                <w:tab w:val="left" w:pos="8640"/>
              </w:tabs>
              <w:ind w:left="340"/>
              <w:rPr>
                <w:rFonts w:cstheme="minorHAnsi"/>
                <w:lang w:val="en-US"/>
              </w:rPr>
            </w:pPr>
            <w:r w:rsidRPr="006647AF">
              <w:rPr>
                <w:rFonts w:cstheme="minorHAnsi"/>
                <w:lang w:val="en-US"/>
              </w:rPr>
              <w:t>Anticipated Growth</w:t>
            </w:r>
          </w:p>
        </w:tc>
        <w:tc>
          <w:tcPr>
            <w:tcW w:w="1530" w:type="dxa"/>
          </w:tcPr>
          <w:p w14:paraId="394A1A11" w14:textId="138E5BEE" w:rsidR="004D1139"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44.22</w:t>
            </w:r>
          </w:p>
        </w:tc>
        <w:tc>
          <w:tcPr>
            <w:tcW w:w="1525" w:type="dxa"/>
          </w:tcPr>
          <w:p w14:paraId="6AD6DB9C" w14:textId="69EFA2AE" w:rsidR="004D1139"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47.77</w:t>
            </w:r>
          </w:p>
        </w:tc>
      </w:tr>
      <w:tr w:rsidR="004D1139" w:rsidRPr="006647AF" w14:paraId="7D620C9E" w14:textId="77777777" w:rsidTr="004D113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855" w:type="dxa"/>
          </w:tcPr>
          <w:p w14:paraId="422EF6EB" w14:textId="1FDC065B" w:rsidR="004D1139" w:rsidRPr="006647AF" w:rsidRDefault="004D1139" w:rsidP="00C44693">
            <w:pPr>
              <w:pStyle w:val="ListParagraph"/>
              <w:numPr>
                <w:ilvl w:val="0"/>
                <w:numId w:val="5"/>
              </w:numPr>
              <w:tabs>
                <w:tab w:val="left" w:pos="360"/>
                <w:tab w:val="left" w:pos="810"/>
                <w:tab w:val="left" w:pos="1440"/>
                <w:tab w:val="left" w:pos="3870"/>
                <w:tab w:val="left" w:pos="4320"/>
                <w:tab w:val="left" w:pos="5040"/>
                <w:tab w:val="left" w:pos="5760"/>
                <w:tab w:val="left" w:pos="6480"/>
                <w:tab w:val="left" w:pos="7200"/>
                <w:tab w:val="left" w:pos="7920"/>
                <w:tab w:val="left" w:pos="8640"/>
              </w:tabs>
              <w:ind w:left="340"/>
              <w:rPr>
                <w:rFonts w:cstheme="minorHAnsi"/>
                <w:lang w:val="en-US"/>
              </w:rPr>
            </w:pPr>
            <w:r w:rsidRPr="006647AF">
              <w:rPr>
                <w:rFonts w:cstheme="minorHAnsi"/>
                <w:lang w:val="en-US"/>
              </w:rPr>
              <w:t>Rental Vacancy Rate Adjustment</w:t>
            </w:r>
          </w:p>
        </w:tc>
        <w:tc>
          <w:tcPr>
            <w:tcW w:w="1530" w:type="dxa"/>
          </w:tcPr>
          <w:p w14:paraId="1EC35D28" w14:textId="28218C3E"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w:t>
            </w:r>
            <w:r w:rsidR="009B6958" w:rsidRPr="006647AF">
              <w:rPr>
                <w:rFonts w:cstheme="minorHAnsi"/>
                <w:lang w:val="en-US"/>
              </w:rPr>
              <w:t>17</w:t>
            </w:r>
          </w:p>
        </w:tc>
        <w:tc>
          <w:tcPr>
            <w:tcW w:w="1525" w:type="dxa"/>
          </w:tcPr>
          <w:p w14:paraId="47D97B75" w14:textId="49AADA09"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4.</w:t>
            </w:r>
            <w:r w:rsidR="009B6958" w:rsidRPr="006647AF">
              <w:rPr>
                <w:rFonts w:cstheme="minorHAnsi"/>
                <w:lang w:val="en-US"/>
              </w:rPr>
              <w:t>68</w:t>
            </w:r>
          </w:p>
        </w:tc>
      </w:tr>
      <w:tr w:rsidR="004D1139" w:rsidRPr="006647AF" w14:paraId="3C1BB663" w14:textId="77777777" w:rsidTr="004D1139">
        <w:trPr>
          <w:jc w:val="right"/>
        </w:trPr>
        <w:tc>
          <w:tcPr>
            <w:cnfStyle w:val="001000000000" w:firstRow="0" w:lastRow="0" w:firstColumn="1" w:lastColumn="0" w:oddVBand="0" w:evenVBand="0" w:oddHBand="0" w:evenHBand="0" w:firstRowFirstColumn="0" w:firstRowLastColumn="0" w:lastRowFirstColumn="0" w:lastRowLastColumn="0"/>
            <w:tcW w:w="4855" w:type="dxa"/>
          </w:tcPr>
          <w:p w14:paraId="3361E4F2" w14:textId="4A61ED2C" w:rsidR="004D1139" w:rsidRPr="006647AF" w:rsidRDefault="004D1139" w:rsidP="00C44693">
            <w:pPr>
              <w:pStyle w:val="ListParagraph"/>
              <w:numPr>
                <w:ilvl w:val="0"/>
                <w:numId w:val="5"/>
              </w:numPr>
              <w:tabs>
                <w:tab w:val="left" w:pos="360"/>
                <w:tab w:val="left" w:pos="810"/>
                <w:tab w:val="left" w:pos="1440"/>
                <w:tab w:val="left" w:pos="3870"/>
                <w:tab w:val="left" w:pos="4320"/>
                <w:tab w:val="left" w:pos="5040"/>
                <w:tab w:val="left" w:pos="5760"/>
                <w:tab w:val="left" w:pos="6480"/>
                <w:tab w:val="left" w:pos="7200"/>
                <w:tab w:val="left" w:pos="7920"/>
                <w:tab w:val="left" w:pos="8640"/>
              </w:tabs>
              <w:ind w:left="340"/>
              <w:rPr>
                <w:rFonts w:cstheme="minorHAnsi"/>
                <w:lang w:val="en-US"/>
              </w:rPr>
            </w:pPr>
            <w:r w:rsidRPr="006647AF">
              <w:rPr>
                <w:rFonts w:cstheme="minorHAnsi"/>
                <w:lang w:val="en-US"/>
              </w:rPr>
              <w:t>Demand Buffer</w:t>
            </w:r>
          </w:p>
        </w:tc>
        <w:tc>
          <w:tcPr>
            <w:tcW w:w="1530" w:type="dxa"/>
          </w:tcPr>
          <w:p w14:paraId="4D98E2B1" w14:textId="5D5F3473"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12.</w:t>
            </w:r>
            <w:r w:rsidR="009B6958" w:rsidRPr="006647AF">
              <w:rPr>
                <w:rFonts w:cstheme="minorHAnsi"/>
                <w:lang w:val="en-US"/>
              </w:rPr>
              <w:t>37</w:t>
            </w:r>
          </w:p>
        </w:tc>
        <w:tc>
          <w:tcPr>
            <w:tcW w:w="1525" w:type="dxa"/>
          </w:tcPr>
          <w:p w14:paraId="7D3D84C7" w14:textId="3A7B5A65"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49.8</w:t>
            </w:r>
            <w:r w:rsidR="009B6958" w:rsidRPr="006647AF">
              <w:rPr>
                <w:rFonts w:cstheme="minorHAnsi"/>
                <w:lang w:val="en-US"/>
              </w:rPr>
              <w:t>5</w:t>
            </w:r>
          </w:p>
        </w:tc>
      </w:tr>
      <w:tr w:rsidR="009B6958" w:rsidRPr="006647AF" w14:paraId="22886F4B" w14:textId="77777777" w:rsidTr="004D113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855" w:type="dxa"/>
          </w:tcPr>
          <w:p w14:paraId="590CDE60" w14:textId="45277BB7"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Total Units needed</w:t>
            </w:r>
          </w:p>
        </w:tc>
        <w:tc>
          <w:tcPr>
            <w:tcW w:w="1530" w:type="dxa"/>
          </w:tcPr>
          <w:p w14:paraId="5DBBFCF0" w14:textId="2C8DBE33"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78</w:t>
            </w:r>
          </w:p>
        </w:tc>
        <w:tc>
          <w:tcPr>
            <w:tcW w:w="1525" w:type="dxa"/>
          </w:tcPr>
          <w:p w14:paraId="0FE36AE4" w14:textId="30074827"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178</w:t>
            </w:r>
          </w:p>
        </w:tc>
      </w:tr>
      <w:tr w:rsidR="009B6958" w:rsidRPr="006647AF" w14:paraId="616F49AF" w14:textId="77777777" w:rsidTr="004D1139">
        <w:trPr>
          <w:jc w:val="right"/>
        </w:trPr>
        <w:tc>
          <w:tcPr>
            <w:cnfStyle w:val="001000000000" w:firstRow="0" w:lastRow="0" w:firstColumn="1" w:lastColumn="0" w:oddVBand="0" w:evenVBand="0" w:oddHBand="0" w:evenHBand="0" w:firstRowFirstColumn="0" w:firstRowLastColumn="0" w:lastRowFirstColumn="0" w:lastRowLastColumn="0"/>
            <w:tcW w:w="4855" w:type="dxa"/>
          </w:tcPr>
          <w:p w14:paraId="1C497207" w14:textId="757AC3A7"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Built Units since data acquired (2021 Census)</w:t>
            </w:r>
          </w:p>
        </w:tc>
        <w:tc>
          <w:tcPr>
            <w:tcW w:w="1530" w:type="dxa"/>
          </w:tcPr>
          <w:p w14:paraId="48A84165" w14:textId="79EEBDBD"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15</w:t>
            </w:r>
          </w:p>
        </w:tc>
        <w:tc>
          <w:tcPr>
            <w:tcW w:w="1525" w:type="dxa"/>
          </w:tcPr>
          <w:p w14:paraId="79E1AB23" w14:textId="1986B680"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15</w:t>
            </w:r>
          </w:p>
        </w:tc>
      </w:tr>
      <w:tr w:rsidR="009B6958" w:rsidRPr="006647AF" w14:paraId="07585F7A" w14:textId="77777777" w:rsidTr="004D113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855" w:type="dxa"/>
          </w:tcPr>
          <w:p w14:paraId="5ACDF0BC" w14:textId="36D41498"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Additional Expectation of Persons Experiencing Homelessness</w:t>
            </w:r>
          </w:p>
        </w:tc>
        <w:tc>
          <w:tcPr>
            <w:tcW w:w="1530" w:type="dxa"/>
          </w:tcPr>
          <w:p w14:paraId="2999493F" w14:textId="6328227E"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2.59</w:t>
            </w:r>
          </w:p>
        </w:tc>
        <w:tc>
          <w:tcPr>
            <w:tcW w:w="1525" w:type="dxa"/>
          </w:tcPr>
          <w:p w14:paraId="789BAD68" w14:textId="568184B3"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5.18</w:t>
            </w:r>
          </w:p>
        </w:tc>
      </w:tr>
      <w:tr w:rsidR="004D1139" w:rsidRPr="006647AF" w14:paraId="2DEA75A3" w14:textId="77777777" w:rsidTr="004D1139">
        <w:trPr>
          <w:jc w:val="right"/>
        </w:trPr>
        <w:tc>
          <w:tcPr>
            <w:cnfStyle w:val="001000000000" w:firstRow="0" w:lastRow="0" w:firstColumn="1" w:lastColumn="0" w:oddVBand="0" w:evenVBand="0" w:oddHBand="0" w:evenHBand="0" w:firstRowFirstColumn="0" w:firstRowLastColumn="0" w:lastRowFirstColumn="0" w:lastRowLastColumn="0"/>
            <w:tcW w:w="4855" w:type="dxa"/>
          </w:tcPr>
          <w:p w14:paraId="2F4A0207" w14:textId="2ECF4F61" w:rsidR="004D1139" w:rsidRPr="006647AF" w:rsidRDefault="004D1139"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Total New Units</w:t>
            </w:r>
          </w:p>
        </w:tc>
        <w:tc>
          <w:tcPr>
            <w:tcW w:w="1530" w:type="dxa"/>
          </w:tcPr>
          <w:p w14:paraId="453C8A94" w14:textId="00811641" w:rsidR="004D1139"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6647AF">
              <w:rPr>
                <w:rFonts w:cstheme="minorHAnsi"/>
                <w:b/>
                <w:bCs/>
                <w:lang w:val="en-US"/>
              </w:rPr>
              <w:t>66</w:t>
            </w:r>
          </w:p>
        </w:tc>
        <w:tc>
          <w:tcPr>
            <w:tcW w:w="1525" w:type="dxa"/>
          </w:tcPr>
          <w:p w14:paraId="3E9D26E8" w14:textId="41CC9DF2" w:rsidR="004D1139"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6647AF">
              <w:rPr>
                <w:rFonts w:cstheme="minorHAnsi"/>
                <w:b/>
                <w:bCs/>
                <w:lang w:val="en-US"/>
              </w:rPr>
              <w:t>173*</w:t>
            </w:r>
          </w:p>
        </w:tc>
      </w:tr>
    </w:tbl>
    <w:p w14:paraId="374905F1" w14:textId="2B3D9AD0" w:rsidR="009B6958" w:rsidRPr="006647AF" w:rsidRDefault="009B695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i/>
          <w:iCs/>
          <w:sz w:val="20"/>
          <w:szCs w:val="20"/>
          <w:lang w:val="en-US"/>
        </w:rPr>
      </w:pPr>
      <w:r w:rsidRPr="006647AF">
        <w:rPr>
          <w:rFonts w:cstheme="minorHAnsi"/>
          <w:i/>
          <w:iCs/>
          <w:sz w:val="20"/>
          <w:szCs w:val="20"/>
          <w:lang w:val="en-US"/>
        </w:rPr>
        <w:t>*Persons experiencing homelessness 20-year number based on data from local experts not HART</w:t>
      </w:r>
    </w:p>
    <w:p w14:paraId="5B9E43B9" w14:textId="0F33B616" w:rsidR="00587F0A" w:rsidRPr="006647AF" w:rsidRDefault="00F02A65"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b/>
          <w:bCs/>
          <w:lang w:val="en-US"/>
        </w:rPr>
      </w:pPr>
      <w:r w:rsidRPr="006647AF">
        <w:rPr>
          <w:rFonts w:cstheme="minorHAnsi"/>
          <w:b/>
          <w:bCs/>
          <w:lang w:val="en-US"/>
        </w:rPr>
        <w:t>6.1.4 Meeting the Demand for Housing</w:t>
      </w:r>
    </w:p>
    <w:p w14:paraId="3A7AAB54" w14:textId="0BCE5878" w:rsidR="00F02A65" w:rsidRPr="006647AF" w:rsidRDefault="00F02A65"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lang w:val="en-US"/>
        </w:rPr>
      </w:pPr>
      <w:r w:rsidRPr="006647AF">
        <w:rPr>
          <w:rFonts w:cstheme="minorHAnsi"/>
          <w:lang w:val="en-US"/>
        </w:rPr>
        <w:t xml:space="preserve">The Present and Proposed Land Use Map 7 shows the areas where future housing can be located to meet </w:t>
      </w:r>
      <w:r w:rsidR="00644BF4" w:rsidRPr="006647AF">
        <w:rPr>
          <w:rFonts w:cstheme="minorHAnsi"/>
          <w:lang w:val="en-US"/>
        </w:rPr>
        <w:t>future housing</w:t>
      </w:r>
      <w:r w:rsidRPr="006647AF">
        <w:rPr>
          <w:rFonts w:cstheme="minorHAnsi"/>
          <w:lang w:val="en-US"/>
        </w:rPr>
        <w:t xml:space="preserve"> needs. </w:t>
      </w:r>
    </w:p>
    <w:p w14:paraId="51A12D5B" w14:textId="4DDD3658" w:rsidR="00253115" w:rsidRPr="006647AF" w:rsidRDefault="00E9085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lang w:val="en-US"/>
        </w:rPr>
      </w:pPr>
      <w:r w:rsidRPr="006647AF">
        <w:rPr>
          <w:rFonts w:cstheme="minorHAnsi"/>
          <w:lang w:val="en-US"/>
        </w:rPr>
        <w:t>As of 2025,</w:t>
      </w:r>
      <w:r w:rsidR="00253115" w:rsidRPr="006647AF">
        <w:rPr>
          <w:rFonts w:cstheme="minorHAnsi"/>
          <w:lang w:val="en-US"/>
        </w:rPr>
        <w:t xml:space="preserve"> </w:t>
      </w:r>
      <w:r w:rsidRPr="006647AF">
        <w:rPr>
          <w:rFonts w:cstheme="minorHAnsi"/>
          <w:lang w:val="en-US"/>
        </w:rPr>
        <w:t>t</w:t>
      </w:r>
      <w:r w:rsidR="00253115" w:rsidRPr="006647AF">
        <w:rPr>
          <w:rFonts w:cstheme="minorHAnsi"/>
          <w:lang w:val="en-US"/>
        </w:rPr>
        <w:t xml:space="preserve">he Village has designated </w:t>
      </w:r>
      <w:r w:rsidRPr="006647AF">
        <w:rPr>
          <w:rFonts w:cstheme="minorHAnsi"/>
          <w:lang w:val="en-US"/>
        </w:rPr>
        <w:t>the following lands for residential development:</w:t>
      </w:r>
    </w:p>
    <w:tbl>
      <w:tblPr>
        <w:tblStyle w:val="GridTable4-Accent1"/>
        <w:tblW w:w="0" w:type="auto"/>
        <w:tblInd w:w="1435" w:type="dxa"/>
        <w:tblLook w:val="04A0" w:firstRow="1" w:lastRow="0" w:firstColumn="1" w:lastColumn="0" w:noHBand="0" w:noVBand="1"/>
      </w:tblPr>
      <w:tblGrid>
        <w:gridCol w:w="1980"/>
        <w:gridCol w:w="1260"/>
        <w:gridCol w:w="1260"/>
        <w:gridCol w:w="1350"/>
        <w:gridCol w:w="2065"/>
      </w:tblGrid>
      <w:tr w:rsidR="00713A42" w:rsidRPr="006647AF" w14:paraId="48AC3A1D" w14:textId="71026C10" w:rsidTr="00713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DD007F8" w14:textId="561672BF"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Designation</w:t>
            </w:r>
          </w:p>
        </w:tc>
        <w:tc>
          <w:tcPr>
            <w:tcW w:w="1260" w:type="dxa"/>
          </w:tcPr>
          <w:p w14:paraId="60CEB90A" w14:textId="101AC560"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Land Area</w:t>
            </w:r>
          </w:p>
        </w:tc>
        <w:tc>
          <w:tcPr>
            <w:tcW w:w="1260" w:type="dxa"/>
          </w:tcPr>
          <w:p w14:paraId="759DAFE3" w14:textId="4062E391"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Number of Vacant Parcels</w:t>
            </w:r>
          </w:p>
        </w:tc>
        <w:tc>
          <w:tcPr>
            <w:tcW w:w="1350" w:type="dxa"/>
          </w:tcPr>
          <w:p w14:paraId="3D718FF3" w14:textId="2CC111CF"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Land Area of Vacant Parcels</w:t>
            </w:r>
          </w:p>
        </w:tc>
        <w:tc>
          <w:tcPr>
            <w:tcW w:w="2065" w:type="dxa"/>
          </w:tcPr>
          <w:p w14:paraId="04F884A6" w14:textId="366D1F1A" w:rsidR="00E04003"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 xml:space="preserve">Theoretical </w:t>
            </w:r>
            <w:r w:rsidR="00E04003" w:rsidRPr="006647AF">
              <w:rPr>
                <w:rFonts w:cstheme="minorHAnsi"/>
                <w:lang w:val="en-US"/>
              </w:rPr>
              <w:t>Number of new units permitted</w:t>
            </w:r>
            <w:r w:rsidRPr="006647AF">
              <w:rPr>
                <w:rFonts w:cstheme="minorHAnsi"/>
                <w:lang w:val="en-US"/>
              </w:rPr>
              <w:t xml:space="preserve"> by zoning</w:t>
            </w:r>
          </w:p>
        </w:tc>
      </w:tr>
      <w:tr w:rsidR="00713A42" w:rsidRPr="006647AF" w14:paraId="01A3780A" w14:textId="4D0577E5" w:rsidTr="00713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3E4666" w14:textId="3674C8B5"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val="0"/>
                <w:bCs w:val="0"/>
                <w:lang w:val="en-US"/>
              </w:rPr>
            </w:pPr>
            <w:r w:rsidRPr="006647AF">
              <w:rPr>
                <w:rFonts w:cstheme="minorHAnsi"/>
                <w:b w:val="0"/>
                <w:bCs w:val="0"/>
                <w:lang w:val="en-US"/>
              </w:rPr>
              <w:t>Residential High Density (RH)</w:t>
            </w:r>
          </w:p>
        </w:tc>
        <w:tc>
          <w:tcPr>
            <w:tcW w:w="1260" w:type="dxa"/>
          </w:tcPr>
          <w:p w14:paraId="7A1F850D" w14:textId="172CEE91"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11.8 ha</w:t>
            </w:r>
          </w:p>
        </w:tc>
        <w:tc>
          <w:tcPr>
            <w:tcW w:w="1260" w:type="dxa"/>
          </w:tcPr>
          <w:p w14:paraId="2640474C" w14:textId="05975ECE"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11</w:t>
            </w:r>
          </w:p>
        </w:tc>
        <w:tc>
          <w:tcPr>
            <w:tcW w:w="1350" w:type="dxa"/>
          </w:tcPr>
          <w:p w14:paraId="0AFC06F4" w14:textId="1F89986F"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1.82 ha</w:t>
            </w:r>
          </w:p>
        </w:tc>
        <w:tc>
          <w:tcPr>
            <w:tcW w:w="2065" w:type="dxa"/>
          </w:tcPr>
          <w:p w14:paraId="65D570BE" w14:textId="2C6106B7" w:rsidR="00E04003"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109</w:t>
            </w:r>
          </w:p>
        </w:tc>
      </w:tr>
      <w:tr w:rsidR="00713A42" w:rsidRPr="006647AF" w14:paraId="45C8FB8D" w14:textId="48532016" w:rsidTr="00713A42">
        <w:tc>
          <w:tcPr>
            <w:cnfStyle w:val="001000000000" w:firstRow="0" w:lastRow="0" w:firstColumn="1" w:lastColumn="0" w:oddVBand="0" w:evenVBand="0" w:oddHBand="0" w:evenHBand="0" w:firstRowFirstColumn="0" w:firstRowLastColumn="0" w:lastRowFirstColumn="0" w:lastRowLastColumn="0"/>
            <w:tcW w:w="1980" w:type="dxa"/>
          </w:tcPr>
          <w:p w14:paraId="7740D05A" w14:textId="49BE5505"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val="0"/>
                <w:bCs w:val="0"/>
                <w:lang w:val="en-US"/>
              </w:rPr>
            </w:pPr>
            <w:r w:rsidRPr="006647AF">
              <w:rPr>
                <w:rFonts w:cstheme="minorHAnsi"/>
                <w:b w:val="0"/>
                <w:bCs w:val="0"/>
                <w:lang w:val="en-US"/>
              </w:rPr>
              <w:t>Residential Medium Density (RM)</w:t>
            </w:r>
          </w:p>
        </w:tc>
        <w:tc>
          <w:tcPr>
            <w:tcW w:w="1260" w:type="dxa"/>
          </w:tcPr>
          <w:p w14:paraId="0C85F9CC" w14:textId="56476AF7"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16.2 ha</w:t>
            </w:r>
          </w:p>
        </w:tc>
        <w:tc>
          <w:tcPr>
            <w:tcW w:w="1260" w:type="dxa"/>
          </w:tcPr>
          <w:p w14:paraId="0ACCB1BF" w14:textId="0CDF621F"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5</w:t>
            </w:r>
          </w:p>
        </w:tc>
        <w:tc>
          <w:tcPr>
            <w:tcW w:w="1350" w:type="dxa"/>
          </w:tcPr>
          <w:p w14:paraId="69CBAD6C" w14:textId="0076E124"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3.03 ha</w:t>
            </w:r>
          </w:p>
        </w:tc>
        <w:tc>
          <w:tcPr>
            <w:tcW w:w="2065" w:type="dxa"/>
          </w:tcPr>
          <w:p w14:paraId="3802B785" w14:textId="224B7217" w:rsidR="00E04003"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90</w:t>
            </w:r>
          </w:p>
        </w:tc>
      </w:tr>
      <w:tr w:rsidR="00713A42" w:rsidRPr="006647AF" w14:paraId="221610C9" w14:textId="5B4746C0" w:rsidTr="00713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A67189A" w14:textId="63FBB2F6"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val="0"/>
                <w:bCs w:val="0"/>
                <w:lang w:val="en-US"/>
              </w:rPr>
            </w:pPr>
            <w:r w:rsidRPr="006647AF">
              <w:rPr>
                <w:rFonts w:cstheme="minorHAnsi"/>
                <w:b w:val="0"/>
                <w:bCs w:val="0"/>
                <w:lang w:val="en-US"/>
              </w:rPr>
              <w:t>Residential Low Density (RL)</w:t>
            </w:r>
          </w:p>
        </w:tc>
        <w:tc>
          <w:tcPr>
            <w:tcW w:w="1260" w:type="dxa"/>
          </w:tcPr>
          <w:p w14:paraId="7027B79D" w14:textId="584A8D57"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66.12 ha</w:t>
            </w:r>
          </w:p>
        </w:tc>
        <w:tc>
          <w:tcPr>
            <w:tcW w:w="1260" w:type="dxa"/>
          </w:tcPr>
          <w:p w14:paraId="3EBC02EA" w14:textId="4F31FD68"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28</w:t>
            </w:r>
          </w:p>
        </w:tc>
        <w:tc>
          <w:tcPr>
            <w:tcW w:w="1350" w:type="dxa"/>
          </w:tcPr>
          <w:p w14:paraId="4DC88EAB" w14:textId="7CFA191A"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12.86 ha</w:t>
            </w:r>
          </w:p>
        </w:tc>
        <w:tc>
          <w:tcPr>
            <w:tcW w:w="2065" w:type="dxa"/>
          </w:tcPr>
          <w:p w14:paraId="587220FF" w14:textId="06449528" w:rsidR="00E04003"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56</w:t>
            </w:r>
          </w:p>
        </w:tc>
      </w:tr>
      <w:tr w:rsidR="00713A42" w:rsidRPr="006647AF" w14:paraId="28AB3BEE" w14:textId="2D68AA09" w:rsidTr="00713A42">
        <w:tc>
          <w:tcPr>
            <w:cnfStyle w:val="001000000000" w:firstRow="0" w:lastRow="0" w:firstColumn="1" w:lastColumn="0" w:oddVBand="0" w:evenVBand="0" w:oddHBand="0" w:evenHBand="0" w:firstRowFirstColumn="0" w:firstRowLastColumn="0" w:lastRowFirstColumn="0" w:lastRowLastColumn="0"/>
            <w:tcW w:w="1980" w:type="dxa"/>
          </w:tcPr>
          <w:p w14:paraId="7C8D8582" w14:textId="0D835CF9"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val="0"/>
                <w:bCs w:val="0"/>
                <w:lang w:val="en-US"/>
              </w:rPr>
            </w:pPr>
            <w:r w:rsidRPr="006647AF">
              <w:rPr>
                <w:rFonts w:cstheme="minorHAnsi"/>
                <w:b w:val="0"/>
                <w:bCs w:val="0"/>
                <w:lang w:val="en-US"/>
              </w:rPr>
              <w:t>Residential Mobile Home (RP)</w:t>
            </w:r>
          </w:p>
        </w:tc>
        <w:tc>
          <w:tcPr>
            <w:tcW w:w="1260" w:type="dxa"/>
          </w:tcPr>
          <w:p w14:paraId="5C47D1BF" w14:textId="746E160F"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14.89 ha</w:t>
            </w:r>
          </w:p>
        </w:tc>
        <w:tc>
          <w:tcPr>
            <w:tcW w:w="1260" w:type="dxa"/>
          </w:tcPr>
          <w:p w14:paraId="4A46809A" w14:textId="3E513B54"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0*</w:t>
            </w:r>
          </w:p>
        </w:tc>
        <w:tc>
          <w:tcPr>
            <w:tcW w:w="1350" w:type="dxa"/>
          </w:tcPr>
          <w:p w14:paraId="0DC06339" w14:textId="446F11CC"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N/A</w:t>
            </w:r>
          </w:p>
        </w:tc>
        <w:tc>
          <w:tcPr>
            <w:tcW w:w="2065" w:type="dxa"/>
          </w:tcPr>
          <w:p w14:paraId="234FD51E" w14:textId="7674BFE5" w:rsidR="00E04003"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N/A</w:t>
            </w:r>
          </w:p>
        </w:tc>
      </w:tr>
      <w:tr w:rsidR="00713A42" w:rsidRPr="006647AF" w14:paraId="5DB281C6" w14:textId="48AF9C11" w:rsidTr="00713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C0AFCAF" w14:textId="2510ECB4"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val="0"/>
                <w:bCs w:val="0"/>
                <w:lang w:val="en-US"/>
              </w:rPr>
            </w:pPr>
            <w:r w:rsidRPr="006647AF">
              <w:rPr>
                <w:rFonts w:cstheme="minorHAnsi"/>
                <w:b w:val="0"/>
                <w:bCs w:val="0"/>
                <w:lang w:val="en-US"/>
              </w:rPr>
              <w:lastRenderedPageBreak/>
              <w:t>Rural Residential (RR)</w:t>
            </w:r>
          </w:p>
        </w:tc>
        <w:tc>
          <w:tcPr>
            <w:tcW w:w="1260" w:type="dxa"/>
          </w:tcPr>
          <w:p w14:paraId="0C8C9CDF" w14:textId="54F5EB78"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77.63 ha</w:t>
            </w:r>
          </w:p>
        </w:tc>
        <w:tc>
          <w:tcPr>
            <w:tcW w:w="1260" w:type="dxa"/>
          </w:tcPr>
          <w:p w14:paraId="096ABB95" w14:textId="0DD97E35"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4</w:t>
            </w:r>
          </w:p>
        </w:tc>
        <w:tc>
          <w:tcPr>
            <w:tcW w:w="1350" w:type="dxa"/>
          </w:tcPr>
          <w:p w14:paraId="5EAAE8D1" w14:textId="734D6EC5"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27.05</w:t>
            </w:r>
          </w:p>
        </w:tc>
        <w:tc>
          <w:tcPr>
            <w:tcW w:w="2065" w:type="dxa"/>
          </w:tcPr>
          <w:p w14:paraId="14030C8C" w14:textId="77F2B8A9" w:rsidR="00E04003"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8</w:t>
            </w:r>
          </w:p>
        </w:tc>
      </w:tr>
      <w:tr w:rsidR="00713A42" w:rsidRPr="006647AF" w14:paraId="2725DD13" w14:textId="54051E91" w:rsidTr="00713A42">
        <w:tc>
          <w:tcPr>
            <w:cnfStyle w:val="001000000000" w:firstRow="0" w:lastRow="0" w:firstColumn="1" w:lastColumn="0" w:oddVBand="0" w:evenVBand="0" w:oddHBand="0" w:evenHBand="0" w:firstRowFirstColumn="0" w:firstRowLastColumn="0" w:lastRowFirstColumn="0" w:lastRowLastColumn="0"/>
            <w:tcW w:w="1980" w:type="dxa"/>
          </w:tcPr>
          <w:p w14:paraId="3B7D4CDE" w14:textId="0E7DBD3C"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b w:val="0"/>
                <w:bCs w:val="0"/>
                <w:lang w:val="en-US"/>
              </w:rPr>
            </w:pPr>
            <w:r w:rsidRPr="006647AF">
              <w:rPr>
                <w:rFonts w:cstheme="minorHAnsi"/>
                <w:b w:val="0"/>
                <w:bCs w:val="0"/>
                <w:lang w:val="en-US"/>
              </w:rPr>
              <w:t>Village Heights Development Area (VHD)</w:t>
            </w:r>
          </w:p>
        </w:tc>
        <w:tc>
          <w:tcPr>
            <w:tcW w:w="1260" w:type="dxa"/>
          </w:tcPr>
          <w:p w14:paraId="50FAB085" w14:textId="01A5AF48"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35.1 ha</w:t>
            </w:r>
          </w:p>
        </w:tc>
        <w:tc>
          <w:tcPr>
            <w:tcW w:w="1260" w:type="dxa"/>
          </w:tcPr>
          <w:p w14:paraId="3C52D048" w14:textId="4C4209E3"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2</w:t>
            </w:r>
          </w:p>
        </w:tc>
        <w:tc>
          <w:tcPr>
            <w:tcW w:w="1350" w:type="dxa"/>
          </w:tcPr>
          <w:p w14:paraId="500D3E8F" w14:textId="2318BA4E" w:rsidR="00E04003" w:rsidRPr="006647AF" w:rsidRDefault="00E04003"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35.1 ha</w:t>
            </w:r>
          </w:p>
        </w:tc>
        <w:tc>
          <w:tcPr>
            <w:tcW w:w="2065" w:type="dxa"/>
          </w:tcPr>
          <w:p w14:paraId="60A0198D" w14:textId="77777777" w:rsidR="00E04003"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Current zoning: 4</w:t>
            </w:r>
          </w:p>
          <w:p w14:paraId="637273FF" w14:textId="0C2726F3" w:rsidR="00B03F37"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Zoning amendment at 3</w:t>
            </w:r>
            <w:r w:rsidRPr="006647AF">
              <w:rPr>
                <w:rFonts w:cstheme="minorHAnsi"/>
                <w:vertAlign w:val="superscript"/>
                <w:lang w:val="en-US"/>
              </w:rPr>
              <w:t>rd</w:t>
            </w:r>
            <w:r w:rsidRPr="006647AF">
              <w:rPr>
                <w:rFonts w:cstheme="minorHAnsi"/>
                <w:lang w:val="en-US"/>
              </w:rPr>
              <w:t xml:space="preserve"> reading: </w:t>
            </w:r>
            <w:r w:rsidR="001638F4" w:rsidRPr="006647AF">
              <w:rPr>
                <w:rFonts w:cstheme="minorHAnsi"/>
                <w:lang w:val="en-US"/>
              </w:rPr>
              <w:t>3</w:t>
            </w:r>
            <w:r w:rsidR="00713A42" w:rsidRPr="006647AF">
              <w:rPr>
                <w:rFonts w:cstheme="minorHAnsi"/>
                <w:lang w:val="en-US"/>
              </w:rPr>
              <w:t>59</w:t>
            </w:r>
          </w:p>
        </w:tc>
      </w:tr>
      <w:tr w:rsidR="00B03F37" w:rsidRPr="006647AF" w14:paraId="70BC9B7D" w14:textId="77777777" w:rsidTr="00713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78F79C" w14:textId="06C09989" w:rsidR="00B03F37" w:rsidRPr="006647AF" w:rsidRDefault="00B03F3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TOTAL</w:t>
            </w:r>
          </w:p>
        </w:tc>
        <w:tc>
          <w:tcPr>
            <w:tcW w:w="1260" w:type="dxa"/>
          </w:tcPr>
          <w:p w14:paraId="6FBFE1CD" w14:textId="5F14EE6A" w:rsidR="00B03F37" w:rsidRPr="006647AF" w:rsidRDefault="00713A42"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221.74 ha</w:t>
            </w:r>
          </w:p>
        </w:tc>
        <w:tc>
          <w:tcPr>
            <w:tcW w:w="1260" w:type="dxa"/>
          </w:tcPr>
          <w:p w14:paraId="2F467647" w14:textId="46B9370E" w:rsidR="00B03F37" w:rsidRPr="006647AF" w:rsidRDefault="00C333A2"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50</w:t>
            </w:r>
          </w:p>
        </w:tc>
        <w:tc>
          <w:tcPr>
            <w:tcW w:w="1350" w:type="dxa"/>
          </w:tcPr>
          <w:p w14:paraId="3D343E8F" w14:textId="1548D082" w:rsidR="00B03F37" w:rsidRPr="006647AF" w:rsidRDefault="00C333A2"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79.86 ha</w:t>
            </w:r>
          </w:p>
        </w:tc>
        <w:tc>
          <w:tcPr>
            <w:tcW w:w="2065" w:type="dxa"/>
          </w:tcPr>
          <w:p w14:paraId="5F2F1269" w14:textId="77777777" w:rsidR="00B03F37" w:rsidRPr="006647AF" w:rsidRDefault="00C333A2"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267</w:t>
            </w:r>
          </w:p>
          <w:p w14:paraId="1850D9B4" w14:textId="247AE3D0" w:rsidR="00C333A2" w:rsidRPr="006647AF" w:rsidRDefault="00C333A2"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With zoning amendment at 3</w:t>
            </w:r>
            <w:r w:rsidRPr="006647AF">
              <w:rPr>
                <w:rFonts w:cstheme="minorHAnsi"/>
                <w:vertAlign w:val="superscript"/>
                <w:lang w:val="en-US"/>
              </w:rPr>
              <w:t>rd</w:t>
            </w:r>
            <w:r w:rsidRPr="006647AF">
              <w:rPr>
                <w:rFonts w:cstheme="minorHAnsi"/>
                <w:lang w:val="en-US"/>
              </w:rPr>
              <w:t xml:space="preserve"> reading: 626</w:t>
            </w:r>
          </w:p>
        </w:tc>
      </w:tr>
    </w:tbl>
    <w:p w14:paraId="5F848CB3" w14:textId="261EC639" w:rsidR="00E90850" w:rsidRPr="006647AF" w:rsidRDefault="007963CD"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i/>
          <w:iCs/>
          <w:sz w:val="20"/>
          <w:szCs w:val="20"/>
          <w:lang w:val="en-US"/>
        </w:rPr>
      </w:pPr>
      <w:r w:rsidRPr="006647AF">
        <w:rPr>
          <w:rFonts w:cstheme="minorHAnsi"/>
          <w:i/>
          <w:iCs/>
          <w:sz w:val="20"/>
          <w:szCs w:val="20"/>
          <w:lang w:val="en-US"/>
        </w:rPr>
        <w:t>*One parcel is designated RP, which contains approximately 57 units and has room for expansion</w:t>
      </w:r>
    </w:p>
    <w:p w14:paraId="5ED5852C" w14:textId="33C619DE" w:rsidR="00E04003" w:rsidRPr="006647AF" w:rsidRDefault="007F59E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 xml:space="preserve">As shown in the table above, the Village of Burns Lake currently has enough vacant land designated and zoned for residential use to meet the 20-year housing need identified in the INHR. The theoretical number of new units that can be developed under the current land use designation and zoning is 267 units, with an additional 359 units once the zoning amendment for the Village Heights property is adopted. With the 20-year housing need of 173 units, the land currently available for residential development significantly exceeds the housing need. </w:t>
      </w:r>
    </w:p>
    <w:p w14:paraId="1AAD1D0B" w14:textId="3F1D370B" w:rsidR="006472F5"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ind w:left="1440"/>
        <w:rPr>
          <w:rFonts w:cstheme="minorHAnsi"/>
          <w:lang w:val="en-US"/>
        </w:rPr>
      </w:pPr>
      <w:r w:rsidRPr="006647AF">
        <w:rPr>
          <w:rFonts w:cstheme="minorHAnsi"/>
          <w:lang w:val="en-US"/>
        </w:rPr>
        <w:t>OCP housing policies that address each class of housing need:</w:t>
      </w:r>
    </w:p>
    <w:tbl>
      <w:tblPr>
        <w:tblStyle w:val="GridTable4-Accent1"/>
        <w:tblW w:w="0" w:type="auto"/>
        <w:tblInd w:w="1435" w:type="dxa"/>
        <w:tblLook w:val="04A0" w:firstRow="1" w:lastRow="0" w:firstColumn="1" w:lastColumn="0" w:noHBand="0" w:noVBand="1"/>
      </w:tblPr>
      <w:tblGrid>
        <w:gridCol w:w="2610"/>
        <w:gridCol w:w="5300"/>
      </w:tblGrid>
      <w:tr w:rsidR="007606F0" w:rsidRPr="006647AF" w14:paraId="179B9B18" w14:textId="77777777" w:rsidTr="00760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6458A2C" w14:textId="5C517D5B"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Housing Need</w:t>
            </w:r>
          </w:p>
        </w:tc>
        <w:tc>
          <w:tcPr>
            <w:tcW w:w="5300" w:type="dxa"/>
          </w:tcPr>
          <w:p w14:paraId="04D26C91" w14:textId="35AB8D5B"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Supporting Housing Policies</w:t>
            </w:r>
          </w:p>
        </w:tc>
      </w:tr>
      <w:tr w:rsidR="007606F0" w:rsidRPr="006647AF" w14:paraId="64600D9B" w14:textId="77777777" w:rsidTr="00760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799A5D6" w14:textId="0F2BCA6B"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Affordable Housing</w:t>
            </w:r>
          </w:p>
        </w:tc>
        <w:tc>
          <w:tcPr>
            <w:tcW w:w="5300" w:type="dxa"/>
          </w:tcPr>
          <w:p w14:paraId="6C7BCC78" w14:textId="18E95526"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 xml:space="preserve">Policy 1. </w:t>
            </w:r>
            <w:r w:rsidR="00FA1599" w:rsidRPr="006647AF">
              <w:rPr>
                <w:rFonts w:cstheme="minorHAnsi"/>
                <w:lang w:val="en-US"/>
              </w:rPr>
              <w:t>5</w:t>
            </w:r>
            <w:r w:rsidRPr="006647AF">
              <w:rPr>
                <w:rFonts w:cstheme="minorHAnsi"/>
                <w:lang w:val="en-US"/>
              </w:rPr>
              <w:t>.</w:t>
            </w:r>
            <w:r w:rsidR="0060248B" w:rsidRPr="006647AF">
              <w:rPr>
                <w:rFonts w:cstheme="minorHAnsi"/>
                <w:lang w:val="en-US"/>
              </w:rPr>
              <w:t xml:space="preserve"> </w:t>
            </w:r>
            <w:r w:rsidR="00FA1599" w:rsidRPr="006647AF">
              <w:rPr>
                <w:rFonts w:cstheme="minorHAnsi"/>
                <w:lang w:val="en-US"/>
              </w:rPr>
              <w:t>8</w:t>
            </w:r>
            <w:r w:rsidR="0060248B" w:rsidRPr="006647AF">
              <w:rPr>
                <w:rFonts w:cstheme="minorHAnsi"/>
                <w:lang w:val="en-US"/>
              </w:rPr>
              <w:t>.</w:t>
            </w:r>
          </w:p>
        </w:tc>
      </w:tr>
      <w:tr w:rsidR="007606F0" w:rsidRPr="006647AF" w14:paraId="3984E0E6" w14:textId="77777777" w:rsidTr="007606F0">
        <w:tc>
          <w:tcPr>
            <w:cnfStyle w:val="001000000000" w:firstRow="0" w:lastRow="0" w:firstColumn="1" w:lastColumn="0" w:oddVBand="0" w:evenVBand="0" w:oddHBand="0" w:evenHBand="0" w:firstRowFirstColumn="0" w:firstRowLastColumn="0" w:lastRowFirstColumn="0" w:lastRowLastColumn="0"/>
            <w:tcW w:w="2610" w:type="dxa"/>
          </w:tcPr>
          <w:p w14:paraId="53F6D072" w14:textId="51ED0495"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Rental Housing</w:t>
            </w:r>
          </w:p>
        </w:tc>
        <w:tc>
          <w:tcPr>
            <w:tcW w:w="5300" w:type="dxa"/>
          </w:tcPr>
          <w:p w14:paraId="3EA776C9" w14:textId="1EEB6EB4" w:rsidR="007606F0" w:rsidRPr="006647AF" w:rsidRDefault="0060248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 xml:space="preserve">Policy 1. </w:t>
            </w:r>
            <w:r w:rsidR="00FA1599" w:rsidRPr="006647AF">
              <w:rPr>
                <w:rFonts w:cstheme="minorHAnsi"/>
                <w:lang w:val="en-US"/>
              </w:rPr>
              <w:t xml:space="preserve">5. </w:t>
            </w:r>
            <w:r w:rsidRPr="006647AF">
              <w:rPr>
                <w:rFonts w:cstheme="minorHAnsi"/>
                <w:lang w:val="en-US"/>
              </w:rPr>
              <w:t>1</w:t>
            </w:r>
            <w:r w:rsidR="00F3482C" w:rsidRPr="006647AF">
              <w:rPr>
                <w:rFonts w:cstheme="minorHAnsi"/>
                <w:lang w:val="en-US"/>
              </w:rPr>
              <w:t>1</w:t>
            </w:r>
            <w:r w:rsidRPr="006647AF">
              <w:rPr>
                <w:rFonts w:cstheme="minorHAnsi"/>
                <w:lang w:val="en-US"/>
              </w:rPr>
              <w:t>.</w:t>
            </w:r>
          </w:p>
        </w:tc>
      </w:tr>
      <w:tr w:rsidR="007606F0" w:rsidRPr="006647AF" w14:paraId="5EE74911" w14:textId="77777777" w:rsidTr="00760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9B4B644" w14:textId="43CAB0CA"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Special Needs Housing</w:t>
            </w:r>
          </w:p>
        </w:tc>
        <w:tc>
          <w:tcPr>
            <w:tcW w:w="5300" w:type="dxa"/>
          </w:tcPr>
          <w:p w14:paraId="64C118F5" w14:textId="1F962BD6" w:rsidR="007606F0" w:rsidRPr="006647AF" w:rsidRDefault="0060248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 xml:space="preserve">Policy </w:t>
            </w:r>
            <w:r w:rsidR="00FA1599" w:rsidRPr="006647AF">
              <w:rPr>
                <w:rFonts w:cstheme="minorHAnsi"/>
                <w:lang w:val="en-US"/>
              </w:rPr>
              <w:t>5</w:t>
            </w:r>
            <w:r w:rsidRPr="006647AF">
              <w:rPr>
                <w:rFonts w:cstheme="minorHAnsi"/>
                <w:lang w:val="en-US"/>
              </w:rPr>
              <w:t>.</w:t>
            </w:r>
          </w:p>
        </w:tc>
      </w:tr>
      <w:tr w:rsidR="007606F0" w:rsidRPr="006647AF" w14:paraId="1587586E" w14:textId="77777777" w:rsidTr="007606F0">
        <w:tc>
          <w:tcPr>
            <w:cnfStyle w:val="001000000000" w:firstRow="0" w:lastRow="0" w:firstColumn="1" w:lastColumn="0" w:oddVBand="0" w:evenVBand="0" w:oddHBand="0" w:evenHBand="0" w:firstRowFirstColumn="0" w:firstRowLastColumn="0" w:lastRowFirstColumn="0" w:lastRowLastColumn="0"/>
            <w:tcW w:w="2610" w:type="dxa"/>
          </w:tcPr>
          <w:p w14:paraId="69EAF7C0" w14:textId="4888E5F2"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Seniors</w:t>
            </w:r>
            <w:r w:rsidR="00D30C4B" w:rsidRPr="006647AF">
              <w:rPr>
                <w:rFonts w:cstheme="minorHAnsi"/>
                <w:lang w:val="en-US"/>
              </w:rPr>
              <w:t>’</w:t>
            </w:r>
            <w:r w:rsidRPr="006647AF">
              <w:rPr>
                <w:rFonts w:cstheme="minorHAnsi"/>
                <w:lang w:val="en-US"/>
              </w:rPr>
              <w:t xml:space="preserve"> Housing</w:t>
            </w:r>
          </w:p>
        </w:tc>
        <w:tc>
          <w:tcPr>
            <w:tcW w:w="5300" w:type="dxa"/>
          </w:tcPr>
          <w:p w14:paraId="762F7423" w14:textId="638D585A" w:rsidR="007606F0" w:rsidRPr="006647AF" w:rsidRDefault="0060248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 xml:space="preserve">Policy </w:t>
            </w:r>
            <w:r w:rsidR="00FA1599" w:rsidRPr="006647AF">
              <w:rPr>
                <w:rFonts w:cstheme="minorHAnsi"/>
                <w:lang w:val="en-US"/>
              </w:rPr>
              <w:t>5</w:t>
            </w:r>
            <w:r w:rsidRPr="006647AF">
              <w:rPr>
                <w:rFonts w:cstheme="minorHAnsi"/>
                <w:lang w:val="en-US"/>
              </w:rPr>
              <w:t>.</w:t>
            </w:r>
          </w:p>
        </w:tc>
      </w:tr>
      <w:tr w:rsidR="007606F0" w:rsidRPr="006647AF" w14:paraId="0C229152" w14:textId="77777777" w:rsidTr="00760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F478F56" w14:textId="2B44E09B"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Family Housing</w:t>
            </w:r>
          </w:p>
        </w:tc>
        <w:tc>
          <w:tcPr>
            <w:tcW w:w="5300" w:type="dxa"/>
          </w:tcPr>
          <w:p w14:paraId="0752BCD3" w14:textId="1A6C811F" w:rsidR="007606F0" w:rsidRPr="006647AF" w:rsidRDefault="0060248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Policy 1</w:t>
            </w:r>
            <w:r w:rsidR="00F3482C" w:rsidRPr="006647AF">
              <w:rPr>
                <w:rFonts w:cstheme="minorHAnsi"/>
                <w:lang w:val="en-US"/>
              </w:rPr>
              <w:t>1</w:t>
            </w:r>
            <w:r w:rsidR="000D7DF8" w:rsidRPr="006647AF">
              <w:rPr>
                <w:rFonts w:cstheme="minorHAnsi"/>
                <w:lang w:val="en-US"/>
              </w:rPr>
              <w:t xml:space="preserve">. </w:t>
            </w:r>
          </w:p>
        </w:tc>
      </w:tr>
      <w:tr w:rsidR="007606F0" w:rsidRPr="006647AF" w14:paraId="33554FB2" w14:textId="77777777" w:rsidTr="007606F0">
        <w:tc>
          <w:tcPr>
            <w:cnfStyle w:val="001000000000" w:firstRow="0" w:lastRow="0" w:firstColumn="1" w:lastColumn="0" w:oddVBand="0" w:evenVBand="0" w:oddHBand="0" w:evenHBand="0" w:firstRowFirstColumn="0" w:firstRowLastColumn="0" w:lastRowFirstColumn="0" w:lastRowLastColumn="0"/>
            <w:tcW w:w="2610" w:type="dxa"/>
          </w:tcPr>
          <w:p w14:paraId="0458353A" w14:textId="16C6A31C" w:rsidR="007606F0" w:rsidRPr="006647AF" w:rsidRDefault="007346F5"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Pr>
                <w:rFonts w:cstheme="minorHAnsi"/>
                <w:lang w:val="en-US"/>
              </w:rPr>
              <w:t>Housing for Homelessness</w:t>
            </w:r>
            <w:r w:rsidR="007606F0" w:rsidRPr="006647AF">
              <w:rPr>
                <w:rFonts w:cstheme="minorHAnsi"/>
                <w:lang w:val="en-US"/>
              </w:rPr>
              <w:t xml:space="preserve"> </w:t>
            </w:r>
          </w:p>
        </w:tc>
        <w:tc>
          <w:tcPr>
            <w:tcW w:w="5300" w:type="dxa"/>
          </w:tcPr>
          <w:p w14:paraId="46FEAD90" w14:textId="719BF3B7" w:rsidR="007606F0" w:rsidRPr="006647AF" w:rsidRDefault="000D7DF8"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6647AF">
              <w:rPr>
                <w:rFonts w:cstheme="minorHAnsi"/>
                <w:lang w:val="en-US"/>
              </w:rPr>
              <w:t>Policy 1</w:t>
            </w:r>
            <w:r w:rsidR="00F3482C" w:rsidRPr="006647AF">
              <w:rPr>
                <w:rFonts w:cstheme="minorHAnsi"/>
                <w:lang w:val="en-US"/>
              </w:rPr>
              <w:t>2</w:t>
            </w:r>
            <w:r w:rsidRPr="006647AF">
              <w:rPr>
                <w:rFonts w:cstheme="minorHAnsi"/>
                <w:lang w:val="en-US"/>
              </w:rPr>
              <w:t>.</w:t>
            </w:r>
          </w:p>
        </w:tc>
      </w:tr>
      <w:tr w:rsidR="007606F0" w:rsidRPr="006647AF" w14:paraId="15296A82" w14:textId="77777777" w:rsidTr="00760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5197A20" w14:textId="76C9801D" w:rsidR="007606F0" w:rsidRPr="006647AF" w:rsidRDefault="007606F0"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rPr>
                <w:rFonts w:cstheme="minorHAnsi"/>
                <w:lang w:val="en-US"/>
              </w:rPr>
            </w:pPr>
            <w:r w:rsidRPr="006647AF">
              <w:rPr>
                <w:rFonts w:cstheme="minorHAnsi"/>
                <w:lang w:val="en-US"/>
              </w:rPr>
              <w:t>Housing close to alternative transportation infrastructure</w:t>
            </w:r>
          </w:p>
        </w:tc>
        <w:tc>
          <w:tcPr>
            <w:tcW w:w="5300" w:type="dxa"/>
          </w:tcPr>
          <w:p w14:paraId="2D6EF7E9" w14:textId="7CCDAFD4" w:rsidR="007606F0" w:rsidRPr="006647AF" w:rsidRDefault="0060248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6647AF">
              <w:rPr>
                <w:rFonts w:cstheme="minorHAnsi"/>
                <w:lang w:val="en-US"/>
              </w:rPr>
              <w:t>Policy 9.</w:t>
            </w:r>
          </w:p>
        </w:tc>
      </w:tr>
    </w:tbl>
    <w:p w14:paraId="131F31EB" w14:textId="1D9C0681" w:rsidR="0049120D" w:rsidRPr="006647AF" w:rsidRDefault="00FB452B"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lang w:val="en-US"/>
        </w:rPr>
      </w:pPr>
      <w:bookmarkStart w:id="1" w:name="_Hlk212117982"/>
      <w:r w:rsidRPr="006647AF">
        <w:rPr>
          <w:rFonts w:cstheme="minorHAnsi"/>
          <w:lang w:val="en-US"/>
        </w:rPr>
        <w:t>Affordable housing</w:t>
      </w:r>
      <w:r w:rsidR="00485A4F" w:rsidRPr="006647AF">
        <w:rPr>
          <w:rFonts w:cstheme="minorHAnsi"/>
          <w:lang w:val="en-US"/>
        </w:rPr>
        <w:t xml:space="preserve"> and rental housing</w:t>
      </w:r>
      <w:r w:rsidRPr="006647AF">
        <w:rPr>
          <w:rFonts w:cstheme="minorHAnsi"/>
          <w:lang w:val="en-US"/>
        </w:rPr>
        <w:t xml:space="preserve"> </w:t>
      </w:r>
      <w:proofErr w:type="gramStart"/>
      <w:r w:rsidRPr="006647AF">
        <w:rPr>
          <w:rFonts w:cstheme="minorHAnsi"/>
          <w:lang w:val="en-US"/>
        </w:rPr>
        <w:t>is</w:t>
      </w:r>
      <w:proofErr w:type="gramEnd"/>
      <w:r w:rsidRPr="006647AF">
        <w:rPr>
          <w:rFonts w:cstheme="minorHAnsi"/>
          <w:lang w:val="en-US"/>
        </w:rPr>
        <w:t xml:space="preserve"> addressed through multiple housing policies. The</w:t>
      </w:r>
      <w:r w:rsidR="00485A4F" w:rsidRPr="006647AF">
        <w:rPr>
          <w:rFonts w:cstheme="minorHAnsi"/>
          <w:lang w:val="en-US"/>
        </w:rPr>
        <w:t>se</w:t>
      </w:r>
      <w:r w:rsidRPr="006647AF">
        <w:rPr>
          <w:rFonts w:cstheme="minorHAnsi"/>
          <w:lang w:val="en-US"/>
        </w:rPr>
        <w:t xml:space="preserve"> policies </w:t>
      </w:r>
      <w:r w:rsidR="00485A4F" w:rsidRPr="006647AF">
        <w:rPr>
          <w:rFonts w:cstheme="minorHAnsi"/>
          <w:lang w:val="en-US"/>
        </w:rPr>
        <w:t xml:space="preserve">relate to the consideration of </w:t>
      </w:r>
      <w:r w:rsidR="00FA1599" w:rsidRPr="006647AF">
        <w:rPr>
          <w:rFonts w:cstheme="minorHAnsi"/>
          <w:lang w:val="en-US"/>
        </w:rPr>
        <w:t xml:space="preserve">rental housing stock during </w:t>
      </w:r>
      <w:r w:rsidRPr="006647AF">
        <w:rPr>
          <w:rFonts w:cstheme="minorHAnsi"/>
          <w:lang w:val="en-US"/>
        </w:rPr>
        <w:t xml:space="preserve">strata conversions, </w:t>
      </w:r>
      <w:r w:rsidR="00485A4F" w:rsidRPr="006647AF">
        <w:rPr>
          <w:rFonts w:cstheme="minorHAnsi"/>
          <w:lang w:val="en-US"/>
        </w:rPr>
        <w:t xml:space="preserve">the </w:t>
      </w:r>
      <w:r w:rsidRPr="006647AF">
        <w:rPr>
          <w:rFonts w:cstheme="minorHAnsi"/>
          <w:lang w:val="en-US"/>
        </w:rPr>
        <w:t>encourage</w:t>
      </w:r>
      <w:r w:rsidR="00485A4F" w:rsidRPr="006647AF">
        <w:rPr>
          <w:rFonts w:cstheme="minorHAnsi"/>
          <w:lang w:val="en-US"/>
        </w:rPr>
        <w:t>ment of</w:t>
      </w:r>
      <w:r w:rsidRPr="006647AF">
        <w:rPr>
          <w:rFonts w:cstheme="minorHAnsi"/>
          <w:lang w:val="en-US"/>
        </w:rPr>
        <w:t xml:space="preserve"> affordable</w:t>
      </w:r>
      <w:r w:rsidR="00485A4F" w:rsidRPr="006647AF">
        <w:rPr>
          <w:rFonts w:cstheme="minorHAnsi"/>
          <w:lang w:val="en-US"/>
        </w:rPr>
        <w:t xml:space="preserve"> and </w:t>
      </w:r>
      <w:r w:rsidR="00B46287">
        <w:rPr>
          <w:rFonts w:cstheme="minorHAnsi"/>
          <w:lang w:val="en-US"/>
        </w:rPr>
        <w:t>family-oriented</w:t>
      </w:r>
      <w:r w:rsidR="00485A4F" w:rsidRPr="006647AF">
        <w:rPr>
          <w:rFonts w:cstheme="minorHAnsi"/>
          <w:lang w:val="en-US"/>
        </w:rPr>
        <w:t xml:space="preserve"> </w:t>
      </w:r>
      <w:r w:rsidRPr="006647AF">
        <w:rPr>
          <w:rFonts w:cstheme="minorHAnsi"/>
          <w:lang w:val="en-US"/>
        </w:rPr>
        <w:t>housing</w:t>
      </w:r>
      <w:r w:rsidR="00485A4F" w:rsidRPr="006647AF">
        <w:rPr>
          <w:rFonts w:cstheme="minorHAnsi"/>
          <w:lang w:val="en-US"/>
        </w:rPr>
        <w:t>,</w:t>
      </w:r>
      <w:r w:rsidRPr="006647AF">
        <w:rPr>
          <w:rFonts w:cstheme="minorHAnsi"/>
          <w:lang w:val="en-US"/>
        </w:rPr>
        <w:t xml:space="preserve"> </w:t>
      </w:r>
      <w:r w:rsidR="00485A4F" w:rsidRPr="006647AF">
        <w:rPr>
          <w:rFonts w:cstheme="minorHAnsi"/>
          <w:lang w:val="en-US"/>
        </w:rPr>
        <w:t xml:space="preserve">the </w:t>
      </w:r>
      <w:r w:rsidRPr="006647AF">
        <w:rPr>
          <w:rFonts w:cstheme="minorHAnsi"/>
          <w:lang w:val="en-US"/>
        </w:rPr>
        <w:t xml:space="preserve">use of housing agreements, </w:t>
      </w:r>
      <w:r w:rsidR="00FA1599" w:rsidRPr="006647AF">
        <w:rPr>
          <w:rFonts w:cstheme="minorHAnsi"/>
          <w:lang w:val="en-US"/>
        </w:rPr>
        <w:t xml:space="preserve">and the encouragement of manufactured homes to locate within the existing manufactured home park. </w:t>
      </w:r>
    </w:p>
    <w:p w14:paraId="5B950251" w14:textId="73AE5E0E" w:rsidR="002018A4" w:rsidRPr="006647AF" w:rsidRDefault="002018A4"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lang w:val="en-US"/>
        </w:rPr>
      </w:pPr>
      <w:r w:rsidRPr="006647AF">
        <w:rPr>
          <w:rFonts w:cstheme="minorHAnsi"/>
        </w:rPr>
        <w:t xml:space="preserve">Special </w:t>
      </w:r>
      <w:r w:rsidR="000A1462" w:rsidRPr="006647AF">
        <w:rPr>
          <w:rFonts w:cstheme="minorHAnsi"/>
        </w:rPr>
        <w:t>n</w:t>
      </w:r>
      <w:r w:rsidRPr="006647AF">
        <w:rPr>
          <w:rFonts w:cstheme="minorHAnsi"/>
        </w:rPr>
        <w:t xml:space="preserve">eeds </w:t>
      </w:r>
      <w:r w:rsidR="00D30C4B" w:rsidRPr="006647AF">
        <w:rPr>
          <w:rFonts w:cstheme="minorHAnsi"/>
        </w:rPr>
        <w:t xml:space="preserve">and seniors’ </w:t>
      </w:r>
      <w:r w:rsidR="000A1462" w:rsidRPr="006647AF">
        <w:rPr>
          <w:rFonts w:cstheme="minorHAnsi"/>
        </w:rPr>
        <w:t xml:space="preserve">housing is </w:t>
      </w:r>
      <w:r w:rsidR="00D30C4B" w:rsidRPr="006647AF">
        <w:rPr>
          <w:rFonts w:cstheme="minorHAnsi"/>
        </w:rPr>
        <w:t xml:space="preserve">addressed through </w:t>
      </w:r>
      <w:r w:rsidR="00485A4F" w:rsidRPr="006647AF">
        <w:rPr>
          <w:rFonts w:cstheme="minorHAnsi"/>
        </w:rPr>
        <w:t xml:space="preserve">the </w:t>
      </w:r>
      <w:r w:rsidR="00D30C4B" w:rsidRPr="006647AF">
        <w:rPr>
          <w:rFonts w:cstheme="minorHAnsi"/>
        </w:rPr>
        <w:t xml:space="preserve">policy that </w:t>
      </w:r>
      <w:r w:rsidR="00D30C4B" w:rsidRPr="006647AF">
        <w:rPr>
          <w:rFonts w:cstheme="minorHAnsi"/>
          <w:lang w:val="en-US"/>
        </w:rPr>
        <w:t xml:space="preserve">encourages special needs and seniors’ housing and </w:t>
      </w:r>
      <w:r w:rsidR="00B46287">
        <w:rPr>
          <w:rFonts w:cstheme="minorHAnsi"/>
          <w:lang w:val="en-US"/>
        </w:rPr>
        <w:t xml:space="preserve">the </w:t>
      </w:r>
      <w:r w:rsidR="00D30C4B" w:rsidRPr="006647AF">
        <w:rPr>
          <w:rFonts w:cstheme="minorHAnsi"/>
          <w:lang w:val="en-US"/>
        </w:rPr>
        <w:t>use of housing agreements to maintain these units.</w:t>
      </w:r>
    </w:p>
    <w:p w14:paraId="02D32F51" w14:textId="4483A37C" w:rsidR="00D30C4B" w:rsidRPr="006647AF" w:rsidRDefault="007346F5"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rPr>
      </w:pPr>
      <w:r>
        <w:rPr>
          <w:rFonts w:cstheme="minorHAnsi"/>
          <w:lang w:val="en-US"/>
        </w:rPr>
        <w:t>Housing</w:t>
      </w:r>
      <w:r w:rsidR="007B72B5" w:rsidRPr="006647AF">
        <w:rPr>
          <w:rFonts w:cstheme="minorHAnsi"/>
          <w:lang w:val="en-US"/>
        </w:rPr>
        <w:t xml:space="preserve"> for </w:t>
      </w:r>
      <w:r w:rsidR="007B72B5" w:rsidRPr="006647AF">
        <w:rPr>
          <w:rFonts w:cstheme="minorHAnsi"/>
        </w:rPr>
        <w:t xml:space="preserve">individuals experiencing homelessness and individuals at risk of homelessness </w:t>
      </w:r>
      <w:r w:rsidR="000C6F12" w:rsidRPr="006647AF">
        <w:rPr>
          <w:rFonts w:cstheme="minorHAnsi"/>
        </w:rPr>
        <w:t xml:space="preserve">is addressed through </w:t>
      </w:r>
      <w:r w:rsidR="00485A4F" w:rsidRPr="006647AF">
        <w:rPr>
          <w:rFonts w:cstheme="minorHAnsi"/>
        </w:rPr>
        <w:t xml:space="preserve">the </w:t>
      </w:r>
      <w:r w:rsidR="000C6F12" w:rsidRPr="006647AF">
        <w:rPr>
          <w:rFonts w:cstheme="minorHAnsi"/>
        </w:rPr>
        <w:t xml:space="preserve">policy that encourages </w:t>
      </w:r>
      <w:r>
        <w:rPr>
          <w:rFonts w:cstheme="minorHAnsi"/>
        </w:rPr>
        <w:t>this type of housing</w:t>
      </w:r>
      <w:r w:rsidR="000C6F12" w:rsidRPr="006647AF">
        <w:rPr>
          <w:rFonts w:cstheme="minorHAnsi"/>
        </w:rPr>
        <w:t xml:space="preserve"> in locations that will not have an adverse impact on nearby residents.</w:t>
      </w:r>
    </w:p>
    <w:p w14:paraId="351DCD6C" w14:textId="737EFEB5" w:rsidR="0049120D" w:rsidRPr="006647AF" w:rsidRDefault="000C6F12"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b/>
          <w:bCs/>
          <w:lang w:val="en-US"/>
        </w:rPr>
      </w:pPr>
      <w:r w:rsidRPr="006647AF">
        <w:rPr>
          <w:rFonts w:cstheme="minorHAnsi"/>
        </w:rPr>
        <w:lastRenderedPageBreak/>
        <w:t xml:space="preserve">Housing </w:t>
      </w:r>
      <w:proofErr w:type="gramStart"/>
      <w:r w:rsidRPr="006647AF">
        <w:rPr>
          <w:rFonts w:cstheme="minorHAnsi"/>
        </w:rPr>
        <w:t>in close proximity to</w:t>
      </w:r>
      <w:proofErr w:type="gramEnd"/>
      <w:r w:rsidRPr="006647AF">
        <w:rPr>
          <w:rFonts w:cstheme="minorHAnsi"/>
        </w:rPr>
        <w:t xml:space="preserve"> transportation infrastructure that supports walking, bicycling, public transit or other alternative forms of transportation is addressed through </w:t>
      </w:r>
      <w:r w:rsidR="00485A4F" w:rsidRPr="006647AF">
        <w:rPr>
          <w:rFonts w:cstheme="minorHAnsi"/>
        </w:rPr>
        <w:t xml:space="preserve">the </w:t>
      </w:r>
      <w:r w:rsidR="00F3482C" w:rsidRPr="006647AF">
        <w:rPr>
          <w:rFonts w:cstheme="minorHAnsi"/>
        </w:rPr>
        <w:t>policy that encourages new housing to locate near infrastructure that supports alternative transportation.</w:t>
      </w:r>
      <w:bookmarkEnd w:id="1"/>
      <w:r w:rsidR="00F3482C" w:rsidRPr="006647AF">
        <w:rPr>
          <w:rFonts w:cstheme="minorHAnsi"/>
        </w:rPr>
        <w:t xml:space="preserve"> </w:t>
      </w:r>
    </w:p>
    <w:p w14:paraId="6033A103" w14:textId="1CDADB63" w:rsidR="007F59E7" w:rsidRPr="006647AF" w:rsidRDefault="007F59E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b/>
          <w:bCs/>
          <w:lang w:val="en-US"/>
        </w:rPr>
      </w:pPr>
      <w:r w:rsidRPr="006647AF">
        <w:rPr>
          <w:rFonts w:cstheme="minorHAnsi"/>
          <w:b/>
          <w:bCs/>
          <w:lang w:val="en-US"/>
        </w:rPr>
        <w:t>Objectives</w:t>
      </w:r>
    </w:p>
    <w:p w14:paraId="168DDD26" w14:textId="208ACC4B" w:rsidR="007F59E7" w:rsidRPr="006647AF" w:rsidRDefault="007F59E7"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lang w:val="en-US"/>
        </w:rPr>
      </w:pPr>
      <w:r w:rsidRPr="006647AF">
        <w:rPr>
          <w:rFonts w:cstheme="minorHAnsi"/>
          <w:lang w:val="en-US"/>
        </w:rPr>
        <w:t xml:space="preserve">The Village of Burns Lake housing objectives are to: </w:t>
      </w:r>
    </w:p>
    <w:p w14:paraId="199A4EB5" w14:textId="5C2AE790" w:rsidR="00D84A66" w:rsidRPr="006647AF" w:rsidRDefault="00D84A66" w:rsidP="00C44693">
      <w:pPr>
        <w:pStyle w:val="ListParagraph"/>
        <w:numPr>
          <w:ilvl w:val="0"/>
          <w:numId w:val="7"/>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lang w:val="en-US"/>
        </w:rPr>
        <w:t xml:space="preserve">facilitate the provision of a wide range of housing options that </w:t>
      </w:r>
      <w:r w:rsidR="00B46287">
        <w:rPr>
          <w:rFonts w:cstheme="minorHAnsi"/>
          <w:lang w:val="en-US"/>
        </w:rPr>
        <w:t>meet</w:t>
      </w:r>
      <w:r w:rsidRPr="006647AF">
        <w:rPr>
          <w:rFonts w:cstheme="minorHAnsi"/>
          <w:lang w:val="en-US"/>
        </w:rPr>
        <w:t xml:space="preserve"> the needs of all residents of the Village of Burns </w:t>
      </w:r>
      <w:proofErr w:type="gramStart"/>
      <w:r w:rsidRPr="006647AF">
        <w:rPr>
          <w:rFonts w:cstheme="minorHAnsi"/>
          <w:lang w:val="en-US"/>
        </w:rPr>
        <w:t>Lake;</w:t>
      </w:r>
      <w:proofErr w:type="gramEnd"/>
    </w:p>
    <w:p w14:paraId="082ED382" w14:textId="7523A184" w:rsidR="00D84A66" w:rsidRPr="006647AF" w:rsidRDefault="00D84A66" w:rsidP="00C44693">
      <w:pPr>
        <w:pStyle w:val="ListParagraph"/>
        <w:numPr>
          <w:ilvl w:val="0"/>
          <w:numId w:val="7"/>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lang w:val="en-US"/>
        </w:rPr>
        <w:t xml:space="preserve">accommodate housing in a manner that protects the character of existing residential areas and residents’ quality of life, and minimizes the negative impacts on the natural </w:t>
      </w:r>
      <w:proofErr w:type="gramStart"/>
      <w:r w:rsidRPr="006647AF">
        <w:rPr>
          <w:rFonts w:cstheme="minorHAnsi"/>
          <w:lang w:val="en-US"/>
        </w:rPr>
        <w:t>environment;</w:t>
      </w:r>
      <w:proofErr w:type="gramEnd"/>
      <w:r w:rsidRPr="006647AF">
        <w:rPr>
          <w:rFonts w:cstheme="minorHAnsi"/>
          <w:lang w:val="en-US"/>
        </w:rPr>
        <w:t xml:space="preserve"> </w:t>
      </w:r>
    </w:p>
    <w:p w14:paraId="0C92935A" w14:textId="7B773930" w:rsidR="00D84A66" w:rsidRPr="006647AF" w:rsidRDefault="00D84A66" w:rsidP="00C44693">
      <w:pPr>
        <w:pStyle w:val="ListParagraph"/>
        <w:numPr>
          <w:ilvl w:val="0"/>
          <w:numId w:val="7"/>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lang w:val="en-US"/>
        </w:rPr>
        <w:t xml:space="preserve">provide housing in areas that are serviced with municipal infrastructure and </w:t>
      </w:r>
      <w:r w:rsidR="002F7337" w:rsidRPr="006647AF">
        <w:rPr>
          <w:rFonts w:cstheme="minorHAnsi"/>
          <w:lang w:val="en-US"/>
        </w:rPr>
        <w:t>where required, extend services in a cost-effective manner</w:t>
      </w:r>
      <w:r w:rsidRPr="006647AF">
        <w:rPr>
          <w:rFonts w:cstheme="minorHAnsi"/>
          <w:lang w:val="en-US"/>
        </w:rPr>
        <w:t>; and</w:t>
      </w:r>
    </w:p>
    <w:p w14:paraId="0F6017C2" w14:textId="72B2497C" w:rsidR="00D84A66" w:rsidRPr="006647AF" w:rsidRDefault="00D84A66" w:rsidP="00C44693">
      <w:pPr>
        <w:pStyle w:val="ListParagraph"/>
        <w:numPr>
          <w:ilvl w:val="0"/>
          <w:numId w:val="7"/>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lang w:val="en-US"/>
        </w:rPr>
        <w:t>facilitate the development of Village Heights</w:t>
      </w:r>
      <w:r w:rsidR="00485A4F" w:rsidRPr="006647AF">
        <w:rPr>
          <w:rFonts w:cstheme="minorHAnsi"/>
          <w:lang w:val="en-US"/>
        </w:rPr>
        <w:t xml:space="preserve"> for residential development</w:t>
      </w:r>
      <w:r w:rsidRPr="006647AF">
        <w:rPr>
          <w:rFonts w:cstheme="minorHAnsi"/>
          <w:lang w:val="en-US"/>
        </w:rPr>
        <w:t>.</w:t>
      </w:r>
    </w:p>
    <w:p w14:paraId="522D4B23" w14:textId="3EAC2BCD" w:rsidR="00D84A66" w:rsidRPr="006647AF" w:rsidRDefault="00D84A66"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b/>
          <w:bCs/>
          <w:lang w:val="en-US"/>
        </w:rPr>
      </w:pPr>
      <w:r w:rsidRPr="006647AF">
        <w:rPr>
          <w:rFonts w:cstheme="minorHAnsi"/>
          <w:b/>
          <w:bCs/>
          <w:lang w:val="en-US"/>
        </w:rPr>
        <w:t>Policies</w:t>
      </w:r>
    </w:p>
    <w:p w14:paraId="54A5BCD7" w14:textId="3CBD778F" w:rsidR="00D84A66" w:rsidRPr="006647AF" w:rsidRDefault="00D84A66" w:rsidP="00C44693">
      <w:pPr>
        <w:tabs>
          <w:tab w:val="left" w:pos="360"/>
          <w:tab w:val="left" w:pos="810"/>
          <w:tab w:val="left" w:pos="1440"/>
          <w:tab w:val="left" w:pos="3870"/>
          <w:tab w:val="left" w:pos="4320"/>
          <w:tab w:val="left" w:pos="5040"/>
          <w:tab w:val="left" w:pos="5760"/>
          <w:tab w:val="left" w:pos="6480"/>
          <w:tab w:val="left" w:pos="7200"/>
          <w:tab w:val="left" w:pos="7920"/>
          <w:tab w:val="left" w:pos="8640"/>
        </w:tabs>
        <w:spacing w:before="240"/>
        <w:ind w:left="1440"/>
        <w:rPr>
          <w:rFonts w:cstheme="minorHAnsi"/>
          <w:lang w:val="en-US"/>
        </w:rPr>
      </w:pPr>
      <w:r w:rsidRPr="006647AF">
        <w:rPr>
          <w:rFonts w:cstheme="minorHAnsi"/>
          <w:lang w:val="en-US"/>
        </w:rPr>
        <w:t>The Village will:</w:t>
      </w:r>
    </w:p>
    <w:p w14:paraId="67CEF0AA" w14:textId="59C7C1DA" w:rsidR="00D84A66" w:rsidRPr="006647AF" w:rsidRDefault="00B46287"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bookmarkStart w:id="2" w:name="_Hlk212117366"/>
      <w:r>
        <w:rPr>
          <w:rFonts w:cstheme="minorHAnsi"/>
          <w:lang w:val="en-US"/>
        </w:rPr>
        <w:t>review</w:t>
      </w:r>
      <w:r w:rsidR="00D84A66" w:rsidRPr="006647AF">
        <w:rPr>
          <w:rFonts w:cstheme="minorHAnsi"/>
          <w:lang w:val="en-US"/>
        </w:rPr>
        <w:t xml:space="preserve"> and consider strata conversion applications, </w:t>
      </w:r>
      <w:proofErr w:type="gramStart"/>
      <w:r w:rsidR="00D84A66" w:rsidRPr="006647AF">
        <w:rPr>
          <w:rFonts w:cstheme="minorHAnsi"/>
          <w:lang w:val="en-US"/>
        </w:rPr>
        <w:t>taking into account</w:t>
      </w:r>
      <w:proofErr w:type="gramEnd"/>
      <w:r w:rsidR="00D84A66" w:rsidRPr="006647AF">
        <w:rPr>
          <w:rFonts w:cstheme="minorHAnsi"/>
          <w:lang w:val="en-US"/>
        </w:rPr>
        <w:t xml:space="preserve"> rental housing stock and </w:t>
      </w:r>
      <w:r>
        <w:rPr>
          <w:rFonts w:cstheme="minorHAnsi"/>
          <w:lang w:val="en-US"/>
        </w:rPr>
        <w:t xml:space="preserve">the </w:t>
      </w:r>
      <w:r w:rsidR="00D84A66" w:rsidRPr="006647AF">
        <w:rPr>
          <w:rFonts w:cstheme="minorHAnsi"/>
          <w:lang w:val="en-US"/>
        </w:rPr>
        <w:t xml:space="preserve">condition of </w:t>
      </w:r>
      <w:proofErr w:type="gramStart"/>
      <w:r w:rsidR="00D84A66" w:rsidRPr="006647AF">
        <w:rPr>
          <w:rFonts w:cstheme="minorHAnsi"/>
          <w:lang w:val="en-US"/>
        </w:rPr>
        <w:t>buildings</w:t>
      </w:r>
      <w:bookmarkEnd w:id="2"/>
      <w:r w:rsidR="00D84A66" w:rsidRPr="006647AF">
        <w:rPr>
          <w:rFonts w:cstheme="minorHAnsi"/>
          <w:lang w:val="en-US"/>
        </w:rPr>
        <w:t>;</w:t>
      </w:r>
      <w:proofErr w:type="gramEnd"/>
    </w:p>
    <w:p w14:paraId="325707B9" w14:textId="438B6A0D" w:rsidR="00D84A66" w:rsidRPr="006647AF" w:rsidRDefault="00D84A66"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lang w:val="en-US"/>
        </w:rPr>
        <w:t>make efficient use of existing parcels of land and the existing housing stock</w:t>
      </w:r>
      <w:r w:rsidR="00D96420" w:rsidRPr="006647AF">
        <w:rPr>
          <w:rFonts w:cstheme="minorHAnsi"/>
          <w:lang w:val="en-US"/>
        </w:rPr>
        <w:t>, and encourage infill of vacant or underutilized parcels</w:t>
      </w:r>
      <w:r w:rsidRPr="006647AF">
        <w:rPr>
          <w:rFonts w:cstheme="minorHAnsi"/>
          <w:lang w:val="en-US"/>
        </w:rPr>
        <w:t xml:space="preserve">, thereby optimizing the benefits that can be derived from </w:t>
      </w:r>
      <w:proofErr w:type="gramStart"/>
      <w:r w:rsidRPr="006647AF">
        <w:rPr>
          <w:rFonts w:cstheme="minorHAnsi"/>
          <w:lang w:val="en-US"/>
        </w:rPr>
        <w:t>existing servicing</w:t>
      </w:r>
      <w:proofErr w:type="gramEnd"/>
      <w:r w:rsidRPr="006647AF">
        <w:rPr>
          <w:rFonts w:cstheme="minorHAnsi"/>
          <w:lang w:val="en-US"/>
        </w:rPr>
        <w:t xml:space="preserve"> and </w:t>
      </w:r>
      <w:proofErr w:type="gramStart"/>
      <w:r w:rsidRPr="006647AF">
        <w:rPr>
          <w:rFonts w:cstheme="minorHAnsi"/>
          <w:lang w:val="en-US"/>
        </w:rPr>
        <w:t>infrastructure;</w:t>
      </w:r>
      <w:proofErr w:type="gramEnd"/>
    </w:p>
    <w:p w14:paraId="2D99BAF4" w14:textId="0B700D88" w:rsidR="00D96420" w:rsidRPr="006647AF" w:rsidRDefault="005C5DF0"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lang w:val="en-US"/>
        </w:rPr>
        <w:t>d</w:t>
      </w:r>
      <w:r w:rsidR="00D96420" w:rsidRPr="006647AF">
        <w:rPr>
          <w:rFonts w:cstheme="minorHAnsi"/>
          <w:lang w:val="en-US"/>
        </w:rPr>
        <w:t xml:space="preserve">irect low-density development (single-detached, semi-detached and duplex dwellings) </w:t>
      </w:r>
      <w:r w:rsidR="00D96420" w:rsidRPr="006647AF">
        <w:rPr>
          <w:rFonts w:cstheme="minorHAnsi"/>
        </w:rPr>
        <w:t xml:space="preserve">to those areas designated Low Density Residential on the Present and Proposed Land Use </w:t>
      </w:r>
      <w:proofErr w:type="gramStart"/>
      <w:r w:rsidR="00D96420" w:rsidRPr="006647AF">
        <w:rPr>
          <w:rFonts w:cstheme="minorHAnsi"/>
        </w:rPr>
        <w:t>Map;</w:t>
      </w:r>
      <w:proofErr w:type="gramEnd"/>
    </w:p>
    <w:p w14:paraId="070ACBC1" w14:textId="3AF80D33" w:rsidR="00D96420" w:rsidRPr="006647AF" w:rsidRDefault="005C5DF0"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rPr>
        <w:t>e</w:t>
      </w:r>
      <w:r w:rsidR="00D96420" w:rsidRPr="006647AF">
        <w:rPr>
          <w:rFonts w:cstheme="minorHAnsi"/>
        </w:rPr>
        <w:t>ncourage increased housing densities and uses such as apartment</w:t>
      </w:r>
      <w:r w:rsidR="00C44693" w:rsidRPr="006647AF">
        <w:rPr>
          <w:rFonts w:cstheme="minorHAnsi"/>
        </w:rPr>
        <w:t>,</w:t>
      </w:r>
      <w:r w:rsidR="00D96420" w:rsidRPr="006647AF">
        <w:rPr>
          <w:rFonts w:cstheme="minorHAnsi"/>
        </w:rPr>
        <w:t xml:space="preserve"> </w:t>
      </w:r>
      <w:r w:rsidR="00C44693" w:rsidRPr="006647AF">
        <w:rPr>
          <w:rFonts w:cstheme="minorHAnsi"/>
        </w:rPr>
        <w:t>fourplex,</w:t>
      </w:r>
      <w:r w:rsidR="00D96420" w:rsidRPr="006647AF">
        <w:rPr>
          <w:rFonts w:cstheme="minorHAnsi"/>
        </w:rPr>
        <w:t xml:space="preserve"> and rowhouse in areas designated Medium and High Density Residential as identified on the Present and Proposed Land Use </w:t>
      </w:r>
      <w:proofErr w:type="gramStart"/>
      <w:r w:rsidR="00D96420" w:rsidRPr="006647AF">
        <w:rPr>
          <w:rFonts w:cstheme="minorHAnsi"/>
        </w:rPr>
        <w:t>Map;</w:t>
      </w:r>
      <w:proofErr w:type="gramEnd"/>
    </w:p>
    <w:p w14:paraId="5221DDB5" w14:textId="5A8E5D33" w:rsidR="00D96420" w:rsidRPr="006647AF" w:rsidRDefault="005C5DF0"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bookmarkStart w:id="3" w:name="_Hlk212117409"/>
      <w:r w:rsidRPr="006647AF">
        <w:rPr>
          <w:rFonts w:cstheme="minorHAnsi"/>
          <w:color w:val="000000" w:themeColor="text1"/>
        </w:rPr>
        <w:t>e</w:t>
      </w:r>
      <w:r w:rsidR="00D96420" w:rsidRPr="006647AF">
        <w:rPr>
          <w:rFonts w:cstheme="minorHAnsi"/>
          <w:color w:val="000000" w:themeColor="text1"/>
        </w:rPr>
        <w:t>ncourage affordable, seniors and special needs housing and</w:t>
      </w:r>
      <w:r w:rsidRPr="006647AF">
        <w:rPr>
          <w:rFonts w:cstheme="minorHAnsi"/>
          <w:color w:val="000000" w:themeColor="text1"/>
        </w:rPr>
        <w:t>,</w:t>
      </w:r>
      <w:r w:rsidR="00D96420" w:rsidRPr="006647AF">
        <w:rPr>
          <w:rFonts w:cstheme="minorHAnsi"/>
          <w:color w:val="000000" w:themeColor="text1"/>
        </w:rPr>
        <w:t xml:space="preserve"> if applicable, </w:t>
      </w:r>
      <w:r w:rsidR="00D96420" w:rsidRPr="006647AF">
        <w:rPr>
          <w:rFonts w:cstheme="minorHAnsi"/>
        </w:rPr>
        <w:t xml:space="preserve">use housing agreements pursuant to the </w:t>
      </w:r>
      <w:r w:rsidR="00D96420" w:rsidRPr="006647AF">
        <w:rPr>
          <w:rFonts w:cstheme="minorHAnsi"/>
          <w:i/>
          <w:iCs/>
        </w:rPr>
        <w:t>Local Government Act</w:t>
      </w:r>
      <w:r w:rsidR="00D96420" w:rsidRPr="006647AF">
        <w:rPr>
          <w:rFonts w:cstheme="minorHAnsi"/>
        </w:rPr>
        <w:t xml:space="preserve"> to ensure these units are maintained where a developer agrees to provide such units into </w:t>
      </w:r>
      <w:r w:rsidRPr="006647AF">
        <w:rPr>
          <w:rFonts w:cstheme="minorHAnsi"/>
        </w:rPr>
        <w:t>a</w:t>
      </w:r>
      <w:r w:rsidR="00D96420" w:rsidRPr="006647AF">
        <w:rPr>
          <w:rFonts w:cstheme="minorHAnsi"/>
        </w:rPr>
        <w:t xml:space="preserve"> </w:t>
      </w:r>
      <w:proofErr w:type="gramStart"/>
      <w:r w:rsidR="00D96420" w:rsidRPr="006647AF">
        <w:rPr>
          <w:rFonts w:cstheme="minorHAnsi"/>
        </w:rPr>
        <w:t>development</w:t>
      </w:r>
      <w:bookmarkEnd w:id="3"/>
      <w:r w:rsidR="00D96420" w:rsidRPr="006647AF">
        <w:rPr>
          <w:rFonts w:cstheme="minorHAnsi"/>
        </w:rPr>
        <w:t>;</w:t>
      </w:r>
      <w:proofErr w:type="gramEnd"/>
    </w:p>
    <w:p w14:paraId="78777603" w14:textId="12F5DB3B" w:rsidR="005C5DF0" w:rsidRPr="006647AF" w:rsidRDefault="005C5DF0"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rPr>
        <w:t xml:space="preserve">direct development away from environmentally sensitive areas as defined in this </w:t>
      </w:r>
      <w:proofErr w:type="gramStart"/>
      <w:r w:rsidRPr="006647AF">
        <w:rPr>
          <w:rFonts w:cstheme="minorHAnsi"/>
        </w:rPr>
        <w:t>plan;</w:t>
      </w:r>
      <w:proofErr w:type="gramEnd"/>
    </w:p>
    <w:p w14:paraId="24C516C8" w14:textId="5E0905F3" w:rsidR="005C5DF0" w:rsidRPr="006647AF" w:rsidRDefault="005C5DF0"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rPr>
        <w:t>require new residential developments to provide and pay for infrastructure and servicing improvements and the extension of services to facilitate the development</w:t>
      </w:r>
      <w:r w:rsidR="00563BD3" w:rsidRPr="006647AF">
        <w:rPr>
          <w:rFonts w:cstheme="minorHAnsi"/>
        </w:rPr>
        <w:t xml:space="preserve">, </w:t>
      </w:r>
      <w:proofErr w:type="gramStart"/>
      <w:r w:rsidR="00563BD3" w:rsidRPr="006647AF">
        <w:rPr>
          <w:rFonts w:cstheme="minorHAnsi"/>
        </w:rPr>
        <w:t>with the exception of</w:t>
      </w:r>
      <w:proofErr w:type="gramEnd"/>
      <w:r w:rsidR="00563BD3" w:rsidRPr="006647AF">
        <w:rPr>
          <w:rFonts w:cstheme="minorHAnsi"/>
        </w:rPr>
        <w:t xml:space="preserve"> municipally initiated </w:t>
      </w:r>
      <w:proofErr w:type="gramStart"/>
      <w:r w:rsidR="00563BD3" w:rsidRPr="006647AF">
        <w:rPr>
          <w:rFonts w:cstheme="minorHAnsi"/>
        </w:rPr>
        <w:t>projects</w:t>
      </w:r>
      <w:r w:rsidRPr="006647AF">
        <w:rPr>
          <w:rFonts w:cstheme="minorHAnsi"/>
        </w:rPr>
        <w:t>;</w:t>
      </w:r>
      <w:proofErr w:type="gramEnd"/>
    </w:p>
    <w:p w14:paraId="091C9719" w14:textId="0CA73E8F" w:rsidR="005C5DF0" w:rsidRPr="006647AF" w:rsidRDefault="005C5DF0"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bookmarkStart w:id="4" w:name="_Hlk212117428"/>
      <w:r w:rsidRPr="006647AF">
        <w:rPr>
          <w:rFonts w:cstheme="minorHAnsi"/>
        </w:rPr>
        <w:lastRenderedPageBreak/>
        <w:t xml:space="preserve">encourage manufactured homes as a type of affordable housing that is appropriately directed to the existing </w:t>
      </w:r>
      <w:r w:rsidR="00FA1599" w:rsidRPr="006647AF">
        <w:rPr>
          <w:rFonts w:cstheme="minorHAnsi"/>
        </w:rPr>
        <w:t>M</w:t>
      </w:r>
      <w:r w:rsidRPr="006647AF">
        <w:rPr>
          <w:rFonts w:cstheme="minorHAnsi"/>
        </w:rPr>
        <w:t xml:space="preserve">anufactured Home </w:t>
      </w:r>
      <w:proofErr w:type="gramStart"/>
      <w:r w:rsidRPr="006647AF">
        <w:rPr>
          <w:rFonts w:cstheme="minorHAnsi"/>
        </w:rPr>
        <w:t>Park</w:t>
      </w:r>
      <w:bookmarkEnd w:id="4"/>
      <w:r w:rsidRPr="006647AF">
        <w:rPr>
          <w:rFonts w:cstheme="minorHAnsi"/>
        </w:rPr>
        <w:t>;</w:t>
      </w:r>
      <w:proofErr w:type="gramEnd"/>
      <w:r w:rsidRPr="006647AF">
        <w:rPr>
          <w:rFonts w:cstheme="minorHAnsi"/>
        </w:rPr>
        <w:t xml:space="preserve"> </w:t>
      </w:r>
    </w:p>
    <w:p w14:paraId="56E0F136" w14:textId="336F5C05" w:rsidR="000C6F12" w:rsidRPr="006647AF" w:rsidRDefault="000C6F12"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bookmarkStart w:id="5" w:name="_Hlk212117464"/>
      <w:r w:rsidRPr="006647AF">
        <w:rPr>
          <w:rFonts w:cstheme="minorHAnsi"/>
          <w:lang w:val="en-US"/>
        </w:rPr>
        <w:t xml:space="preserve">encourage </w:t>
      </w:r>
      <w:r w:rsidR="00D4226C" w:rsidRPr="006647AF">
        <w:rPr>
          <w:rFonts w:cstheme="minorHAnsi"/>
          <w:lang w:val="en-US"/>
        </w:rPr>
        <w:t xml:space="preserve">new housing, especially higher-density housing, to locate </w:t>
      </w:r>
      <w:proofErr w:type="gramStart"/>
      <w:r w:rsidR="00D4226C" w:rsidRPr="006647AF">
        <w:rPr>
          <w:rFonts w:cstheme="minorHAnsi"/>
          <w:lang w:val="en-US"/>
        </w:rPr>
        <w:t>in close proximity to</w:t>
      </w:r>
      <w:proofErr w:type="gramEnd"/>
      <w:r w:rsidR="00D4226C" w:rsidRPr="006647AF">
        <w:rPr>
          <w:rFonts w:cstheme="minorHAnsi"/>
          <w:lang w:val="en-US"/>
        </w:rPr>
        <w:t xml:space="preserve"> transportation infrastructure that supports alternative </w:t>
      </w:r>
      <w:r w:rsidR="00B46287">
        <w:rPr>
          <w:rFonts w:cstheme="minorHAnsi"/>
          <w:lang w:val="en-US"/>
        </w:rPr>
        <w:t>forms</w:t>
      </w:r>
      <w:r w:rsidR="00D4226C" w:rsidRPr="006647AF">
        <w:rPr>
          <w:rFonts w:cstheme="minorHAnsi"/>
          <w:lang w:val="en-US"/>
        </w:rPr>
        <w:t xml:space="preserve"> of transportation such as walking and </w:t>
      </w:r>
      <w:proofErr w:type="gramStart"/>
      <w:r w:rsidR="00D4226C" w:rsidRPr="006647AF">
        <w:rPr>
          <w:rFonts w:cstheme="minorHAnsi"/>
          <w:lang w:val="en-US"/>
        </w:rPr>
        <w:t>bicycling</w:t>
      </w:r>
      <w:bookmarkEnd w:id="5"/>
      <w:r w:rsidR="00C44693" w:rsidRPr="006647AF">
        <w:rPr>
          <w:rFonts w:cstheme="minorHAnsi"/>
          <w:lang w:val="en-US"/>
        </w:rPr>
        <w:t>;</w:t>
      </w:r>
      <w:proofErr w:type="gramEnd"/>
      <w:r w:rsidR="00D4226C" w:rsidRPr="006647AF">
        <w:rPr>
          <w:rFonts w:cstheme="minorHAnsi"/>
          <w:lang w:val="en-US"/>
        </w:rPr>
        <w:t xml:space="preserve"> </w:t>
      </w:r>
    </w:p>
    <w:p w14:paraId="47A1FD80" w14:textId="31E17DD1" w:rsidR="005C5DF0" w:rsidRPr="006647AF" w:rsidRDefault="005C5DF0"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r w:rsidRPr="006647AF">
        <w:rPr>
          <w:rFonts w:cstheme="minorHAnsi"/>
        </w:rPr>
        <w:t xml:space="preserve">complete the boundary expansion studies and residential development strategy discussed in Section 4 of this </w:t>
      </w:r>
      <w:proofErr w:type="gramStart"/>
      <w:r w:rsidRPr="006647AF">
        <w:rPr>
          <w:rFonts w:cstheme="minorHAnsi"/>
        </w:rPr>
        <w:t>plan;</w:t>
      </w:r>
      <w:proofErr w:type="gramEnd"/>
      <w:r w:rsidRPr="006647AF">
        <w:rPr>
          <w:rFonts w:cstheme="minorHAnsi"/>
        </w:rPr>
        <w:t xml:space="preserve"> </w:t>
      </w:r>
    </w:p>
    <w:p w14:paraId="2FB7FF53" w14:textId="044E0AA4" w:rsidR="0060248B" w:rsidRPr="006647AF" w:rsidRDefault="000D7DF8"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bookmarkStart w:id="6" w:name="_Hlk212117488"/>
      <w:r w:rsidRPr="006647AF">
        <w:rPr>
          <w:rFonts w:cstheme="minorHAnsi"/>
        </w:rPr>
        <w:t>encourage the development of family-oriented housing, including the renovation or redevelopment of existing residential buildings, in all housing forms</w:t>
      </w:r>
      <w:bookmarkEnd w:id="6"/>
      <w:r w:rsidR="00C44693" w:rsidRPr="006647AF">
        <w:rPr>
          <w:rFonts w:cstheme="minorHAnsi"/>
        </w:rPr>
        <w:t>; and</w:t>
      </w:r>
    </w:p>
    <w:p w14:paraId="17CC92FD" w14:textId="744F2481" w:rsidR="000D7DF8" w:rsidRPr="006647AF" w:rsidRDefault="000D7DF8" w:rsidP="00C44693">
      <w:pPr>
        <w:pStyle w:val="ListParagraph"/>
        <w:numPr>
          <w:ilvl w:val="0"/>
          <w:numId w:val="8"/>
        </w:numPr>
        <w:tabs>
          <w:tab w:val="left" w:pos="360"/>
          <w:tab w:val="left" w:pos="810"/>
          <w:tab w:val="left" w:pos="1440"/>
          <w:tab w:val="left" w:pos="3870"/>
          <w:tab w:val="left" w:pos="4320"/>
          <w:tab w:val="left" w:pos="5040"/>
          <w:tab w:val="left" w:pos="5760"/>
          <w:tab w:val="left" w:pos="6480"/>
          <w:tab w:val="left" w:pos="7200"/>
          <w:tab w:val="left" w:pos="7920"/>
          <w:tab w:val="left" w:pos="8640"/>
        </w:tabs>
        <w:contextualSpacing w:val="0"/>
        <w:rPr>
          <w:rFonts w:cstheme="minorHAnsi"/>
          <w:lang w:val="en-US"/>
        </w:rPr>
      </w:pPr>
      <w:bookmarkStart w:id="7" w:name="_Hlk212117521"/>
      <w:r w:rsidRPr="006647AF">
        <w:rPr>
          <w:rFonts w:cstheme="minorHAnsi"/>
        </w:rPr>
        <w:t xml:space="preserve">encourage the provision of </w:t>
      </w:r>
      <w:r w:rsidR="007346F5">
        <w:rPr>
          <w:rFonts w:cstheme="minorHAnsi"/>
        </w:rPr>
        <w:t>homes</w:t>
      </w:r>
      <w:r w:rsidRPr="006647AF">
        <w:rPr>
          <w:rFonts w:cstheme="minorHAnsi"/>
        </w:rPr>
        <w:t xml:space="preserve"> for individuals experiencing homelessness and individuals at risk of homelessness, including temporary </w:t>
      </w:r>
      <w:r w:rsidR="007346F5">
        <w:rPr>
          <w:rFonts w:cstheme="minorHAnsi"/>
        </w:rPr>
        <w:t>housing</w:t>
      </w:r>
      <w:r w:rsidRPr="006647AF">
        <w:rPr>
          <w:rFonts w:cstheme="minorHAnsi"/>
        </w:rPr>
        <w:t>, in locations that will not have an adverse impact on nearby residents</w:t>
      </w:r>
      <w:bookmarkEnd w:id="7"/>
      <w:r w:rsidRPr="006647AF">
        <w:rPr>
          <w:rFonts w:cstheme="minorHAnsi"/>
        </w:rPr>
        <w:t>.</w:t>
      </w:r>
      <w:r w:rsidR="00CF400B" w:rsidRPr="006647AF">
        <w:rPr>
          <w:rFonts w:cstheme="minorHAnsi"/>
        </w:rPr>
        <w:t>”</w:t>
      </w:r>
    </w:p>
    <w:p w14:paraId="76754537" w14:textId="1AAA7897" w:rsidR="00CF400B" w:rsidRPr="006647AF" w:rsidRDefault="00CF400B" w:rsidP="00C44693">
      <w:pPr>
        <w:pStyle w:val="ListParagraph"/>
        <w:numPr>
          <w:ilvl w:val="0"/>
          <w:numId w:val="4"/>
        </w:numPr>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after="120" w:line="240" w:lineRule="auto"/>
        <w:textAlignment w:val="baseline"/>
        <w:rPr>
          <w:rFonts w:cstheme="minorHAnsi"/>
        </w:rPr>
      </w:pPr>
      <w:r w:rsidRPr="006647AF">
        <w:rPr>
          <w:rFonts w:cstheme="minorHAnsi"/>
          <w:lang w:val="en-GB"/>
        </w:rPr>
        <w:t xml:space="preserve">That Section 12.2 of Schedule A of </w:t>
      </w:r>
      <w:r w:rsidRPr="006647AF">
        <w:rPr>
          <w:rFonts w:eastAsia="Times New Roman" w:cstheme="minorHAnsi"/>
        </w:rPr>
        <w:t>"Village of Burns Lake Official Community Plan Bylaw No. 970,</w:t>
      </w:r>
      <w:r w:rsidR="00E93C0F" w:rsidRPr="006647AF">
        <w:rPr>
          <w:rFonts w:eastAsia="Times New Roman" w:cstheme="minorHAnsi"/>
        </w:rPr>
        <w:t xml:space="preserve"> </w:t>
      </w:r>
      <w:r w:rsidRPr="006647AF">
        <w:rPr>
          <w:rFonts w:eastAsia="Times New Roman" w:cstheme="minorHAnsi"/>
        </w:rPr>
        <w:t>2017" be amended by deleting the Rural Residential</w:t>
      </w:r>
      <w:r w:rsidR="007237D7" w:rsidRPr="006647AF">
        <w:rPr>
          <w:rFonts w:eastAsia="Times New Roman" w:cstheme="minorHAnsi"/>
        </w:rPr>
        <w:t>, Residential – Low Density,</w:t>
      </w:r>
      <w:r w:rsidRPr="006647AF">
        <w:rPr>
          <w:rFonts w:eastAsia="Times New Roman" w:cstheme="minorHAnsi"/>
        </w:rPr>
        <w:t xml:space="preserve"> </w:t>
      </w:r>
      <w:r w:rsidR="00E93C0F" w:rsidRPr="006647AF">
        <w:rPr>
          <w:rFonts w:eastAsia="Times New Roman" w:cstheme="minorHAnsi"/>
        </w:rPr>
        <w:t>Residential Manufactured Ho</w:t>
      </w:r>
      <w:r w:rsidR="00D416E4" w:rsidRPr="006647AF">
        <w:rPr>
          <w:rFonts w:eastAsia="Times New Roman" w:cstheme="minorHAnsi"/>
        </w:rPr>
        <w:t>m</w:t>
      </w:r>
      <w:r w:rsidR="00E93C0F" w:rsidRPr="006647AF">
        <w:rPr>
          <w:rFonts w:eastAsia="Times New Roman" w:cstheme="minorHAnsi"/>
        </w:rPr>
        <w:t xml:space="preserve">e Park, Residential – Medium Density, </w:t>
      </w:r>
      <w:r w:rsidRPr="006647AF">
        <w:rPr>
          <w:rFonts w:eastAsia="Times New Roman" w:cstheme="minorHAnsi"/>
        </w:rPr>
        <w:t xml:space="preserve">and Residential – High Density designations and replacing </w:t>
      </w:r>
      <w:r w:rsidR="00E46019" w:rsidRPr="006647AF">
        <w:rPr>
          <w:rFonts w:eastAsia="Times New Roman" w:cstheme="minorHAnsi"/>
        </w:rPr>
        <w:t>them</w:t>
      </w:r>
      <w:r w:rsidRPr="006647AF">
        <w:rPr>
          <w:rFonts w:eastAsia="Times New Roman" w:cstheme="minorHAnsi"/>
        </w:rPr>
        <w:t xml:space="preserve"> with the following:</w:t>
      </w:r>
    </w:p>
    <w:p w14:paraId="5771F944" w14:textId="77777777" w:rsidR="00E46019" w:rsidRPr="006647AF" w:rsidRDefault="00E46019"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after="120" w:line="240" w:lineRule="auto"/>
        <w:textAlignment w:val="baseline"/>
        <w:rPr>
          <w:rFonts w:eastAsia="Times New Roman" w:cstheme="minorHAnsi"/>
        </w:rPr>
      </w:pPr>
    </w:p>
    <w:p w14:paraId="75C04176" w14:textId="26FF38D7" w:rsidR="00E46019" w:rsidRPr="006647AF" w:rsidRDefault="00E46019"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b/>
          <w:bCs/>
        </w:rPr>
      </w:pPr>
      <w:r w:rsidRPr="006647AF">
        <w:rPr>
          <w:rFonts w:eastAsia="Times New Roman" w:cstheme="minorHAnsi"/>
          <w:b/>
          <w:bCs/>
        </w:rPr>
        <w:t>Rural Residential</w:t>
      </w:r>
    </w:p>
    <w:p w14:paraId="75DF30E3" w14:textId="31740EE5" w:rsidR="00E46019" w:rsidRPr="006647AF" w:rsidRDefault="00E46019"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rPr>
      </w:pPr>
      <w:r w:rsidRPr="006647AF">
        <w:rPr>
          <w:rFonts w:eastAsia="Times New Roman" w:cstheme="minorHAnsi"/>
        </w:rPr>
        <w:t>Rural residential means large parcels of land generally used for rural residential, agriculture, home industry uses, and other uses that fit with the character of the area. Rural residential areas are located outside of the Agricultural Land Reserve.</w:t>
      </w:r>
      <w:r w:rsidR="007237D7" w:rsidRPr="006647AF">
        <w:rPr>
          <w:rFonts w:eastAsia="Times New Roman" w:cstheme="minorHAnsi"/>
        </w:rPr>
        <w:t xml:space="preserve"> </w:t>
      </w:r>
    </w:p>
    <w:p w14:paraId="2BB05274" w14:textId="3DA15DF7" w:rsidR="007237D7" w:rsidRPr="006647AF" w:rsidRDefault="007237D7"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b/>
          <w:bCs/>
        </w:rPr>
      </w:pPr>
      <w:r w:rsidRPr="006647AF">
        <w:rPr>
          <w:rFonts w:eastAsia="Times New Roman" w:cstheme="minorHAnsi"/>
          <w:b/>
          <w:bCs/>
        </w:rPr>
        <w:t>Residential – Low Density</w:t>
      </w:r>
    </w:p>
    <w:p w14:paraId="501BCF41" w14:textId="52374B23" w:rsidR="007237D7" w:rsidRPr="006647AF" w:rsidRDefault="007237D7"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rPr>
      </w:pPr>
      <w:r w:rsidRPr="006647AF">
        <w:rPr>
          <w:rFonts w:eastAsia="Times New Roman" w:cstheme="minorHAnsi"/>
        </w:rPr>
        <w:t>The Residential - Low Density designation generally includes single detached dwelling</w:t>
      </w:r>
      <w:r w:rsidR="00B46287">
        <w:rPr>
          <w:rFonts w:eastAsia="Times New Roman" w:cstheme="minorHAnsi"/>
        </w:rPr>
        <w:t>s</w:t>
      </w:r>
      <w:r w:rsidRPr="006647AF">
        <w:rPr>
          <w:rFonts w:eastAsia="Times New Roman" w:cstheme="minorHAnsi"/>
        </w:rPr>
        <w:t>, sem</w:t>
      </w:r>
      <w:r w:rsidR="00436E0E" w:rsidRPr="006647AF">
        <w:rPr>
          <w:rFonts w:eastAsia="Times New Roman" w:cstheme="minorHAnsi"/>
        </w:rPr>
        <w:t>i</w:t>
      </w:r>
      <w:r w:rsidRPr="006647AF">
        <w:rPr>
          <w:rFonts w:eastAsia="Times New Roman" w:cstheme="minorHAnsi"/>
        </w:rPr>
        <w:t>-</w:t>
      </w:r>
      <w:r w:rsidR="00B46287">
        <w:rPr>
          <w:rFonts w:eastAsia="Times New Roman" w:cstheme="minorHAnsi"/>
        </w:rPr>
        <w:t>d</w:t>
      </w:r>
      <w:r w:rsidRPr="006647AF">
        <w:rPr>
          <w:rFonts w:eastAsia="Times New Roman" w:cstheme="minorHAnsi"/>
        </w:rPr>
        <w:t>etached dwelling</w:t>
      </w:r>
      <w:r w:rsidR="00B46287">
        <w:rPr>
          <w:rFonts w:eastAsia="Times New Roman" w:cstheme="minorHAnsi"/>
        </w:rPr>
        <w:t>s</w:t>
      </w:r>
      <w:r w:rsidRPr="006647AF">
        <w:rPr>
          <w:rFonts w:eastAsia="Times New Roman" w:cstheme="minorHAnsi"/>
        </w:rPr>
        <w:t xml:space="preserve"> and duplex housing zones and those complementary secondary uses such as daycares, preschools, and small parks, which are integral parts of a low</w:t>
      </w:r>
      <w:r w:rsidR="00B46287">
        <w:rPr>
          <w:rFonts w:eastAsia="Times New Roman" w:cstheme="minorHAnsi"/>
        </w:rPr>
        <w:t>-</w:t>
      </w:r>
      <w:r w:rsidRPr="006647AF">
        <w:rPr>
          <w:rFonts w:eastAsia="Times New Roman" w:cstheme="minorHAnsi"/>
        </w:rPr>
        <w:t xml:space="preserve">density residential neighborhood. This designation does not include manufactured home parks or subdivisions. </w:t>
      </w:r>
    </w:p>
    <w:p w14:paraId="58B68FDB" w14:textId="6FB52558" w:rsidR="00E93C0F" w:rsidRPr="006647AF" w:rsidRDefault="00E93C0F"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b/>
          <w:bCs/>
        </w:rPr>
      </w:pPr>
      <w:r w:rsidRPr="006647AF">
        <w:rPr>
          <w:rFonts w:eastAsia="Times New Roman" w:cstheme="minorHAnsi"/>
          <w:b/>
          <w:bCs/>
        </w:rPr>
        <w:t>Residential – Manufactured Home Park</w:t>
      </w:r>
    </w:p>
    <w:p w14:paraId="5EC9DA34" w14:textId="21B11CAF" w:rsidR="00E93C0F" w:rsidRPr="006647AF" w:rsidRDefault="00D416E4"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rPr>
      </w:pPr>
      <w:r w:rsidRPr="006647AF">
        <w:rPr>
          <w:rFonts w:eastAsia="Times New Roman" w:cstheme="minorHAnsi"/>
        </w:rPr>
        <w:t>The Residential - Manufactured Home Park designation includes manufactured homes subdivisions</w:t>
      </w:r>
      <w:r w:rsidR="00B46287">
        <w:rPr>
          <w:rFonts w:eastAsia="Times New Roman" w:cstheme="minorHAnsi"/>
        </w:rPr>
        <w:t>,</w:t>
      </w:r>
      <w:r w:rsidRPr="006647AF">
        <w:rPr>
          <w:rFonts w:eastAsia="Times New Roman" w:cstheme="minorHAnsi"/>
        </w:rPr>
        <w:t xml:space="preserve"> parks or developments and those complementary secondary uses such as daycares</w:t>
      </w:r>
      <w:r w:rsidR="00B46287">
        <w:rPr>
          <w:rFonts w:eastAsia="Times New Roman" w:cstheme="minorHAnsi"/>
        </w:rPr>
        <w:t>, preschools and small parks,</w:t>
      </w:r>
      <w:r w:rsidRPr="006647AF">
        <w:rPr>
          <w:rFonts w:eastAsia="Times New Roman" w:cstheme="minorHAnsi"/>
        </w:rPr>
        <w:t xml:space="preserve"> which are integral parts of the development. </w:t>
      </w:r>
    </w:p>
    <w:p w14:paraId="6EB9A597" w14:textId="71E6F68D" w:rsidR="00E93C0F" w:rsidRPr="006647AF" w:rsidRDefault="00E93C0F"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b/>
          <w:bCs/>
        </w:rPr>
      </w:pPr>
      <w:r w:rsidRPr="006647AF">
        <w:rPr>
          <w:rFonts w:eastAsia="Times New Roman" w:cstheme="minorHAnsi"/>
          <w:b/>
          <w:bCs/>
        </w:rPr>
        <w:t>Residential – Medium Density</w:t>
      </w:r>
    </w:p>
    <w:p w14:paraId="569C77C3" w14:textId="22A638F9" w:rsidR="00E93C0F" w:rsidRPr="006647AF" w:rsidRDefault="00C44693"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rPr>
      </w:pPr>
      <w:r w:rsidRPr="006647AF">
        <w:rPr>
          <w:rFonts w:eastAsia="Times New Roman" w:cstheme="minorHAnsi"/>
        </w:rPr>
        <w:t>T</w:t>
      </w:r>
      <w:r w:rsidR="00D416E4" w:rsidRPr="006647AF">
        <w:rPr>
          <w:rFonts w:eastAsia="Times New Roman" w:cstheme="minorHAnsi"/>
        </w:rPr>
        <w:t>he Residential - Medium Density designation generally includes townhouses</w:t>
      </w:r>
      <w:r w:rsidRPr="006647AF">
        <w:rPr>
          <w:rFonts w:eastAsia="Times New Roman" w:cstheme="minorHAnsi"/>
        </w:rPr>
        <w:t>,</w:t>
      </w:r>
      <w:r w:rsidR="00D416E4" w:rsidRPr="006647AF">
        <w:rPr>
          <w:rFonts w:eastAsia="Times New Roman" w:cstheme="minorHAnsi"/>
        </w:rPr>
        <w:t xml:space="preserve"> duplexes</w:t>
      </w:r>
      <w:r w:rsidRPr="006647AF">
        <w:rPr>
          <w:rFonts w:eastAsia="Times New Roman" w:cstheme="minorHAnsi"/>
        </w:rPr>
        <w:t>,</w:t>
      </w:r>
      <w:r w:rsidR="00D416E4" w:rsidRPr="006647AF">
        <w:rPr>
          <w:rFonts w:eastAsia="Times New Roman" w:cstheme="minorHAnsi"/>
        </w:rPr>
        <w:t xml:space="preserve"> triplexes</w:t>
      </w:r>
      <w:r w:rsidRPr="006647AF">
        <w:rPr>
          <w:rFonts w:eastAsia="Times New Roman" w:cstheme="minorHAnsi"/>
        </w:rPr>
        <w:t>,</w:t>
      </w:r>
      <w:r w:rsidR="00D416E4" w:rsidRPr="006647AF">
        <w:rPr>
          <w:rFonts w:eastAsia="Times New Roman" w:cstheme="minorHAnsi"/>
        </w:rPr>
        <w:t xml:space="preserve"> fourplexes and those complementary secondary uses such as daycares</w:t>
      </w:r>
      <w:r w:rsidRPr="006647AF">
        <w:rPr>
          <w:rFonts w:eastAsia="Times New Roman" w:cstheme="minorHAnsi"/>
        </w:rPr>
        <w:t>,</w:t>
      </w:r>
      <w:r w:rsidR="00D416E4" w:rsidRPr="006647AF">
        <w:rPr>
          <w:rFonts w:eastAsia="Times New Roman" w:cstheme="minorHAnsi"/>
        </w:rPr>
        <w:t xml:space="preserve"> preschools</w:t>
      </w:r>
      <w:r w:rsidRPr="006647AF">
        <w:rPr>
          <w:rFonts w:eastAsia="Times New Roman" w:cstheme="minorHAnsi"/>
        </w:rPr>
        <w:t>,</w:t>
      </w:r>
      <w:r w:rsidR="00D416E4" w:rsidRPr="006647AF">
        <w:rPr>
          <w:rFonts w:eastAsia="Times New Roman" w:cstheme="minorHAnsi"/>
        </w:rPr>
        <w:t xml:space="preserve"> and small parks</w:t>
      </w:r>
      <w:r w:rsidR="00B46287">
        <w:rPr>
          <w:rFonts w:eastAsia="Times New Roman" w:cstheme="minorHAnsi"/>
        </w:rPr>
        <w:t>,</w:t>
      </w:r>
      <w:r w:rsidR="00D416E4" w:rsidRPr="006647AF">
        <w:rPr>
          <w:rFonts w:eastAsia="Times New Roman" w:cstheme="minorHAnsi"/>
        </w:rPr>
        <w:t xml:space="preserve"> which are integral parts of a medium density area. </w:t>
      </w:r>
    </w:p>
    <w:p w14:paraId="1562EC33" w14:textId="0E470BCD" w:rsidR="00E46019" w:rsidRPr="006647AF" w:rsidRDefault="00AB6BF2"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b/>
          <w:bCs/>
        </w:rPr>
      </w:pPr>
      <w:r w:rsidRPr="006647AF">
        <w:rPr>
          <w:rFonts w:eastAsia="Times New Roman" w:cstheme="minorHAnsi"/>
          <w:b/>
          <w:bCs/>
        </w:rPr>
        <w:t>Residential – High Density</w:t>
      </w:r>
    </w:p>
    <w:p w14:paraId="4C37E6FD" w14:textId="6321410F" w:rsidR="00AB6BF2" w:rsidRPr="006647AF" w:rsidRDefault="00AB6BF2" w:rsidP="00C44693">
      <w:pPr>
        <w:pStyle w:val="ListParagraph"/>
        <w:tabs>
          <w:tab w:val="left" w:pos="360"/>
          <w:tab w:val="left" w:pos="3870"/>
          <w:tab w:val="left" w:pos="4320"/>
          <w:tab w:val="left" w:pos="5040"/>
          <w:tab w:val="left" w:pos="5760"/>
          <w:tab w:val="left" w:pos="6480"/>
          <w:tab w:val="left" w:pos="7200"/>
          <w:tab w:val="left" w:pos="7920"/>
          <w:tab w:val="left" w:pos="8640"/>
        </w:tabs>
        <w:overflowPunct w:val="0"/>
        <w:autoSpaceDE w:val="0"/>
        <w:autoSpaceDN w:val="0"/>
        <w:adjustRightInd w:val="0"/>
        <w:spacing w:before="60" w:line="240" w:lineRule="auto"/>
        <w:contextualSpacing w:val="0"/>
        <w:textAlignment w:val="baseline"/>
        <w:rPr>
          <w:rFonts w:eastAsia="Times New Roman" w:cstheme="minorHAnsi"/>
        </w:rPr>
      </w:pPr>
      <w:r w:rsidRPr="006647AF">
        <w:rPr>
          <w:rFonts w:eastAsia="Times New Roman" w:cstheme="minorHAnsi"/>
        </w:rPr>
        <w:t>The Residential - High Density designation generally includes apartments, townhouses, and those complementary secondary uses such as daycares, preschools, amenity and park areas which are integral parts of a high-density area.</w:t>
      </w:r>
      <w:r w:rsidR="007237D7" w:rsidRPr="006647AF">
        <w:rPr>
          <w:rFonts w:eastAsia="Times New Roman" w:cstheme="minorHAnsi"/>
        </w:rPr>
        <w:t>”</w:t>
      </w:r>
      <w:bookmarkEnd w:id="0"/>
    </w:p>
    <w:p w14:paraId="288694CB" w14:textId="5BC7F04B" w:rsidR="00062099" w:rsidRPr="006647AF" w:rsidRDefault="00062099" w:rsidP="00C44693">
      <w:pPr>
        <w:spacing w:after="200" w:line="276" w:lineRule="auto"/>
        <w:rPr>
          <w:rFonts w:cstheme="minorHAnsi"/>
          <w:b/>
        </w:rPr>
      </w:pPr>
      <w:r w:rsidRPr="006647AF">
        <w:rPr>
          <w:rFonts w:cstheme="minorHAnsi"/>
          <w:b/>
        </w:rPr>
        <w:t>Full Force and Effect:</w:t>
      </w:r>
    </w:p>
    <w:p w14:paraId="4E06FD85" w14:textId="77777777" w:rsidR="00E92E86" w:rsidRPr="006647AF" w:rsidRDefault="00E92E86" w:rsidP="00C44693">
      <w:pPr>
        <w:spacing w:after="200" w:line="276" w:lineRule="auto"/>
        <w:rPr>
          <w:rFonts w:cstheme="minorHAnsi"/>
        </w:rPr>
      </w:pPr>
      <w:r w:rsidRPr="006647AF">
        <w:rPr>
          <w:rFonts w:cstheme="minorHAnsi"/>
        </w:rPr>
        <w:lastRenderedPageBreak/>
        <w:t>This Bylaw has full force and effect from the date of adoption until amended, repealed, or replaced.</w:t>
      </w:r>
    </w:p>
    <w:p w14:paraId="5F55424A" w14:textId="77777777" w:rsidR="00803754" w:rsidRPr="00803754" w:rsidRDefault="00803754" w:rsidP="00803754">
      <w:pPr>
        <w:spacing w:after="200" w:line="276" w:lineRule="auto"/>
        <w:rPr>
          <w:rFonts w:cstheme="minorHAnsi"/>
          <w:u w:val="single"/>
        </w:rPr>
      </w:pPr>
      <w:r w:rsidRPr="00803754">
        <w:rPr>
          <w:rFonts w:cstheme="minorHAnsi"/>
        </w:rPr>
        <w:t>READ A FIRST TIME THIS 13TH DAY OF JANUARY 2026</w:t>
      </w:r>
    </w:p>
    <w:p w14:paraId="64DCE759" w14:textId="77777777" w:rsidR="00803754" w:rsidRPr="00803754" w:rsidRDefault="00803754" w:rsidP="00803754">
      <w:pPr>
        <w:spacing w:after="200" w:line="276" w:lineRule="auto"/>
        <w:rPr>
          <w:rFonts w:cstheme="minorHAnsi"/>
          <w:u w:val="single"/>
        </w:rPr>
      </w:pPr>
      <w:r w:rsidRPr="00803754">
        <w:rPr>
          <w:rFonts w:cstheme="minorHAnsi"/>
        </w:rPr>
        <w:t>READ A FIRST TIME THIS 13TH DAY OF JANUARY 2026</w:t>
      </w:r>
    </w:p>
    <w:p w14:paraId="6C7E282A" w14:textId="0870946A" w:rsidR="001C175B" w:rsidRPr="006647AF" w:rsidRDefault="001C175B" w:rsidP="00C44693">
      <w:pPr>
        <w:spacing w:after="200" w:line="276" w:lineRule="auto"/>
        <w:rPr>
          <w:rFonts w:cstheme="minorHAnsi"/>
          <w:u w:val="single"/>
        </w:rPr>
      </w:pPr>
      <w:r w:rsidRPr="006647AF">
        <w:rPr>
          <w:rFonts w:cstheme="minorHAnsi"/>
        </w:rPr>
        <w:t>PUBLIC HEARING HELD THIS</w:t>
      </w:r>
      <w:r w:rsidR="00090B04" w:rsidRPr="006647AF">
        <w:rPr>
          <w:rFonts w:cstheme="minorHAnsi"/>
        </w:rPr>
        <w:t xml:space="preserve"> </w:t>
      </w:r>
      <w:r w:rsidR="00090B04" w:rsidRPr="006647AF">
        <w:rPr>
          <w:rFonts w:cstheme="minorHAnsi"/>
          <w:u w:val="single"/>
        </w:rPr>
        <w:tab/>
      </w:r>
      <w:r w:rsidR="00090B04" w:rsidRPr="006647AF">
        <w:rPr>
          <w:rFonts w:cstheme="minorHAnsi"/>
        </w:rPr>
        <w:t xml:space="preserve"> </w:t>
      </w:r>
      <w:r w:rsidRPr="006647AF">
        <w:rPr>
          <w:rFonts w:cstheme="minorHAnsi"/>
        </w:rPr>
        <w:t xml:space="preserve">DAY OF </w:t>
      </w:r>
      <w:r w:rsidR="00090B04" w:rsidRPr="006647AF">
        <w:rPr>
          <w:rFonts w:cstheme="minorHAnsi"/>
          <w:u w:val="single"/>
        </w:rPr>
        <w:tab/>
      </w:r>
    </w:p>
    <w:p w14:paraId="37712AE3" w14:textId="22B81083" w:rsidR="009B062D" w:rsidRPr="006647AF" w:rsidRDefault="009B062D" w:rsidP="00C44693">
      <w:pPr>
        <w:spacing w:after="200" w:line="276" w:lineRule="auto"/>
        <w:rPr>
          <w:rFonts w:cstheme="minorHAnsi"/>
          <w:u w:val="single"/>
        </w:rPr>
      </w:pPr>
      <w:r w:rsidRPr="006647AF">
        <w:rPr>
          <w:rFonts w:cstheme="minorHAnsi"/>
        </w:rPr>
        <w:t>READ A THIRD TIME THIS</w:t>
      </w:r>
      <w:r w:rsidR="00962529" w:rsidRPr="006647AF">
        <w:rPr>
          <w:rFonts w:cstheme="minorHAnsi"/>
        </w:rPr>
        <w:t xml:space="preserve"> </w:t>
      </w:r>
      <w:r w:rsidR="00090B04" w:rsidRPr="006647AF">
        <w:rPr>
          <w:rFonts w:cstheme="minorHAnsi"/>
          <w:u w:val="single"/>
        </w:rPr>
        <w:tab/>
      </w:r>
      <w:r w:rsidR="00090B04" w:rsidRPr="006647AF">
        <w:rPr>
          <w:rFonts w:cstheme="minorHAnsi"/>
        </w:rPr>
        <w:t xml:space="preserve"> </w:t>
      </w:r>
      <w:r w:rsidR="00962529" w:rsidRPr="006647AF">
        <w:rPr>
          <w:rFonts w:cstheme="minorHAnsi"/>
        </w:rPr>
        <w:t xml:space="preserve">DAY OF </w:t>
      </w:r>
      <w:r w:rsidR="00090B04" w:rsidRPr="006647AF">
        <w:rPr>
          <w:rFonts w:cstheme="minorHAnsi"/>
          <w:u w:val="single"/>
        </w:rPr>
        <w:tab/>
      </w:r>
    </w:p>
    <w:p w14:paraId="0B8709C1" w14:textId="4D21AB1E" w:rsidR="009B062D" w:rsidRPr="006647AF" w:rsidRDefault="009B062D" w:rsidP="00C44693">
      <w:pPr>
        <w:spacing w:after="200" w:line="276" w:lineRule="auto"/>
        <w:rPr>
          <w:rFonts w:cstheme="minorHAnsi"/>
        </w:rPr>
      </w:pPr>
      <w:r w:rsidRPr="006647AF">
        <w:rPr>
          <w:rFonts w:cstheme="minorHAnsi"/>
        </w:rPr>
        <w:t xml:space="preserve">ADOPTED THIS </w:t>
      </w:r>
      <w:r w:rsidR="00090B04" w:rsidRPr="006647AF">
        <w:rPr>
          <w:rFonts w:cstheme="minorHAnsi"/>
          <w:u w:val="single"/>
        </w:rPr>
        <w:tab/>
      </w:r>
      <w:r w:rsidR="00090B04" w:rsidRPr="006647AF">
        <w:rPr>
          <w:rFonts w:cstheme="minorHAnsi"/>
          <w:u w:val="single"/>
        </w:rPr>
        <w:tab/>
      </w:r>
      <w:r w:rsidRPr="006647AF">
        <w:rPr>
          <w:rFonts w:cstheme="minorHAnsi"/>
        </w:rPr>
        <w:t xml:space="preserve"> DAY OF</w:t>
      </w:r>
      <w:r w:rsidR="00E91390" w:rsidRPr="006647AF">
        <w:rPr>
          <w:rFonts w:cstheme="minorHAnsi"/>
        </w:rPr>
        <w:t>_______</w:t>
      </w:r>
      <w:r w:rsidRPr="006647AF">
        <w:rPr>
          <w:rFonts w:cstheme="minorHAnsi"/>
        </w:rPr>
        <w:t xml:space="preserve"> </w:t>
      </w:r>
    </w:p>
    <w:p w14:paraId="568DE8EF" w14:textId="77777777" w:rsidR="009B062D" w:rsidRPr="006647AF" w:rsidRDefault="009B062D" w:rsidP="00C44693">
      <w:pPr>
        <w:spacing w:after="200" w:line="276" w:lineRule="auto"/>
        <w:rPr>
          <w:rFonts w:cstheme="minorHAnsi"/>
        </w:rPr>
      </w:pPr>
    </w:p>
    <w:p w14:paraId="1D2DFF07" w14:textId="77777777" w:rsidR="009B062D" w:rsidRPr="006647AF" w:rsidRDefault="009B062D" w:rsidP="00C44693">
      <w:pPr>
        <w:spacing w:after="200" w:line="276" w:lineRule="auto"/>
        <w:rPr>
          <w:rFonts w:cstheme="minorHAnsi"/>
        </w:rPr>
      </w:pPr>
      <w:r w:rsidRPr="006647AF">
        <w:rPr>
          <w:rFonts w:cstheme="minorHAnsi"/>
        </w:rPr>
        <w:t xml:space="preserve">______________________________________          </w:t>
      </w:r>
      <w:r w:rsidRPr="006647AF">
        <w:rPr>
          <w:rFonts w:cstheme="minorHAnsi"/>
        </w:rPr>
        <w:tab/>
        <w:t xml:space="preserve"> ______________________________________</w:t>
      </w:r>
    </w:p>
    <w:p w14:paraId="089D8018" w14:textId="77777777" w:rsidR="009B062D" w:rsidRPr="006647AF" w:rsidRDefault="009B062D" w:rsidP="00C44693">
      <w:pPr>
        <w:spacing w:after="200" w:line="276" w:lineRule="auto"/>
        <w:rPr>
          <w:rFonts w:cstheme="minorHAnsi"/>
        </w:rPr>
      </w:pPr>
      <w:r w:rsidRPr="006647AF">
        <w:rPr>
          <w:rFonts w:cstheme="minorHAnsi"/>
        </w:rPr>
        <w:t>MAYOR</w:t>
      </w:r>
      <w:r w:rsidRPr="006647AF">
        <w:rPr>
          <w:rFonts w:cstheme="minorHAnsi"/>
        </w:rPr>
        <w:tab/>
      </w:r>
      <w:r w:rsidRPr="006647AF">
        <w:rPr>
          <w:rFonts w:cstheme="minorHAnsi"/>
        </w:rPr>
        <w:tab/>
      </w:r>
      <w:r w:rsidRPr="006647AF">
        <w:rPr>
          <w:rFonts w:cstheme="minorHAnsi"/>
        </w:rPr>
        <w:tab/>
      </w:r>
      <w:r w:rsidRPr="006647AF">
        <w:rPr>
          <w:rFonts w:cstheme="minorHAnsi"/>
        </w:rPr>
        <w:tab/>
      </w:r>
      <w:r w:rsidRPr="006647AF">
        <w:rPr>
          <w:rFonts w:cstheme="minorHAnsi"/>
        </w:rPr>
        <w:tab/>
      </w:r>
      <w:r w:rsidRPr="006647AF">
        <w:rPr>
          <w:rFonts w:cstheme="minorHAnsi"/>
        </w:rPr>
        <w:tab/>
      </w:r>
      <w:r w:rsidRPr="006647AF">
        <w:rPr>
          <w:rFonts w:cstheme="minorHAnsi"/>
        </w:rPr>
        <w:tab/>
        <w:t>CORPORATE OFFICER</w:t>
      </w:r>
    </w:p>
    <w:p w14:paraId="1D47D650" w14:textId="77777777" w:rsidR="009B062D" w:rsidRPr="006647AF" w:rsidRDefault="009B062D" w:rsidP="00C44693">
      <w:pPr>
        <w:spacing w:after="200" w:line="276" w:lineRule="auto"/>
        <w:rPr>
          <w:rFonts w:cstheme="minorHAnsi"/>
        </w:rPr>
      </w:pPr>
    </w:p>
    <w:p w14:paraId="67F57A60" w14:textId="24433F29" w:rsidR="00181392" w:rsidRPr="007606F0" w:rsidRDefault="009B062D" w:rsidP="00C44693">
      <w:pPr>
        <w:spacing w:after="360" w:line="276" w:lineRule="auto"/>
        <w:rPr>
          <w:rFonts w:cstheme="minorHAnsi"/>
        </w:rPr>
      </w:pPr>
      <w:r w:rsidRPr="006647AF">
        <w:rPr>
          <w:rFonts w:cstheme="minorHAnsi"/>
        </w:rPr>
        <w:t>Certified to be a true copy of “The Corporation of the Village of Burns Lake</w:t>
      </w:r>
      <w:r w:rsidR="00A54719" w:rsidRPr="006647AF">
        <w:rPr>
          <w:rFonts w:cstheme="minorHAnsi"/>
        </w:rPr>
        <w:t xml:space="preserve"> Official Community Plan Amendment Bylaw No.</w:t>
      </w:r>
      <w:r w:rsidR="00090B04" w:rsidRPr="006647AF">
        <w:rPr>
          <w:rFonts w:cstheme="minorHAnsi"/>
        </w:rPr>
        <w:t xml:space="preserve"> </w:t>
      </w:r>
      <w:r w:rsidR="00930306" w:rsidRPr="006647AF">
        <w:rPr>
          <w:rFonts w:cstheme="minorHAnsi"/>
        </w:rPr>
        <w:t>1101</w:t>
      </w:r>
      <w:r w:rsidR="00A54719" w:rsidRPr="006647AF">
        <w:rPr>
          <w:rFonts w:cstheme="minorHAnsi"/>
        </w:rPr>
        <w:t>,</w:t>
      </w:r>
      <w:r w:rsidR="00EE2E3A" w:rsidRPr="006647AF">
        <w:rPr>
          <w:rFonts w:cstheme="minorHAnsi"/>
        </w:rPr>
        <w:t xml:space="preserve"> </w:t>
      </w:r>
      <w:r w:rsidR="00A54719" w:rsidRPr="006647AF">
        <w:rPr>
          <w:rFonts w:cstheme="minorHAnsi"/>
        </w:rPr>
        <w:t>202</w:t>
      </w:r>
      <w:r w:rsidR="00EE2E3A" w:rsidRPr="006647AF">
        <w:rPr>
          <w:rFonts w:cstheme="minorHAnsi"/>
        </w:rPr>
        <w:t>5</w:t>
      </w:r>
      <w:r w:rsidRPr="006647AF">
        <w:rPr>
          <w:rFonts w:cstheme="minorHAnsi"/>
        </w:rPr>
        <w:t>”.</w:t>
      </w:r>
      <w:bookmarkStart w:id="8" w:name="Schedule_A"/>
      <w:bookmarkEnd w:id="8"/>
    </w:p>
    <w:sectPr w:rsidR="00181392" w:rsidRPr="007606F0" w:rsidSect="008651CF">
      <w:footerReference w:type="default" r:id="rId12"/>
      <w:pgSz w:w="12240" w:h="15840"/>
      <w:pgMar w:top="1260" w:right="1440" w:bottom="1440" w:left="144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A6CB" w14:textId="77777777" w:rsidR="004E3C58" w:rsidRDefault="004E3C58" w:rsidP="0052164E">
      <w:pPr>
        <w:spacing w:after="0" w:line="240" w:lineRule="auto"/>
      </w:pPr>
      <w:r>
        <w:separator/>
      </w:r>
    </w:p>
  </w:endnote>
  <w:endnote w:type="continuationSeparator" w:id="0">
    <w:p w14:paraId="00A76779" w14:textId="77777777" w:rsidR="004E3C58" w:rsidRDefault="004E3C58" w:rsidP="0052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C562" w14:textId="2BB35126" w:rsidR="00EC5608" w:rsidRDefault="00AC2B02" w:rsidP="00B6126C">
    <w:pPr>
      <w:spacing w:line="276" w:lineRule="auto"/>
      <w:jc w:val="right"/>
    </w:pPr>
    <w:r>
      <w:rPr>
        <w:rFonts w:eastAsia="Calibri" w:cs="Arial"/>
        <w:i/>
        <w:lang w:val="en-US"/>
      </w:rPr>
      <w:t xml:space="preserve">Official Community Plan Amendment </w:t>
    </w:r>
    <w:r w:rsidRPr="00F9378B">
      <w:rPr>
        <w:rFonts w:eastAsia="Calibri" w:cs="Arial"/>
        <w:i/>
        <w:lang w:val="en-US"/>
      </w:rPr>
      <w:t xml:space="preserve">Bylaw No. </w:t>
    </w:r>
    <w:r w:rsidR="00930306">
      <w:rPr>
        <w:rFonts w:eastAsia="Calibri" w:cs="Arial"/>
        <w:i/>
        <w:lang w:val="en-US"/>
      </w:rPr>
      <w:t>1101</w:t>
    </w:r>
    <w:r w:rsidRPr="00F9378B">
      <w:rPr>
        <w:rFonts w:eastAsia="Calibri" w:cs="Arial"/>
        <w:i/>
        <w:lang w:val="en-US"/>
      </w:rPr>
      <w:t>,</w:t>
    </w:r>
    <w:r w:rsidR="009E6170" w:rsidRPr="00F9378B">
      <w:rPr>
        <w:rFonts w:eastAsia="Calibri" w:cs="Arial"/>
        <w:i/>
        <w:lang w:val="en-US"/>
      </w:rPr>
      <w:t xml:space="preserve"> </w:t>
    </w:r>
    <w:r w:rsidRPr="00F9378B">
      <w:rPr>
        <w:rFonts w:eastAsia="Calibri" w:cs="Arial"/>
        <w:i/>
        <w:lang w:val="en-US"/>
      </w:rPr>
      <w:t>202</w:t>
    </w:r>
    <w:r w:rsidR="009E6170" w:rsidRPr="00F9378B">
      <w:rPr>
        <w:rFonts w:eastAsia="Calibri" w:cs="Arial"/>
        <w:i/>
        <w:lang w:val="en-US"/>
      </w:rPr>
      <w:t>5</w:t>
    </w:r>
    <w:r w:rsidR="00EC5608">
      <w:rPr>
        <w:color w:val="8496B0" w:themeColor="text2" w:themeTint="99"/>
        <w:spacing w:val="60"/>
        <w:sz w:val="24"/>
        <w:szCs w:val="24"/>
      </w:rPr>
      <w:t xml:space="preserve"> </w:t>
    </w:r>
    <w:r w:rsidR="00EC5608" w:rsidRPr="00F556EB">
      <w:rPr>
        <w:color w:val="8496B0" w:themeColor="text2" w:themeTint="99"/>
        <w:spacing w:val="60"/>
      </w:rPr>
      <w:t>Page</w:t>
    </w:r>
    <w:r w:rsidR="00EC5608" w:rsidRPr="00F556EB">
      <w:rPr>
        <w:color w:val="8496B0" w:themeColor="text2" w:themeTint="99"/>
      </w:rPr>
      <w:t xml:space="preserve"> </w:t>
    </w:r>
    <w:r w:rsidR="00EC5608" w:rsidRPr="00F556EB">
      <w:rPr>
        <w:color w:val="323E4F" w:themeColor="text2" w:themeShade="BF"/>
      </w:rPr>
      <w:fldChar w:fldCharType="begin"/>
    </w:r>
    <w:r w:rsidR="00EC5608" w:rsidRPr="00F556EB">
      <w:rPr>
        <w:color w:val="323E4F" w:themeColor="text2" w:themeShade="BF"/>
      </w:rPr>
      <w:instrText xml:space="preserve"> PAGE   \* MERGEFORMAT </w:instrText>
    </w:r>
    <w:r w:rsidR="00EC5608" w:rsidRPr="00F556EB">
      <w:rPr>
        <w:color w:val="323E4F" w:themeColor="text2" w:themeShade="BF"/>
      </w:rPr>
      <w:fldChar w:fldCharType="separate"/>
    </w:r>
    <w:r w:rsidR="00836DA7" w:rsidRPr="00F556EB">
      <w:rPr>
        <w:noProof/>
        <w:color w:val="323E4F" w:themeColor="text2" w:themeShade="BF"/>
      </w:rPr>
      <w:t>21</w:t>
    </w:r>
    <w:r w:rsidR="00EC5608" w:rsidRPr="00F556EB">
      <w:rPr>
        <w:color w:val="323E4F" w:themeColor="text2" w:themeShade="BF"/>
      </w:rPr>
      <w:fldChar w:fldCharType="end"/>
    </w:r>
    <w:r w:rsidR="00EC5608" w:rsidRPr="00F556EB">
      <w:rPr>
        <w:color w:val="323E4F" w:themeColor="text2" w:themeShade="BF"/>
      </w:rPr>
      <w:t xml:space="preserve"> | </w:t>
    </w:r>
    <w:r w:rsidR="00EC5608" w:rsidRPr="00F556EB">
      <w:rPr>
        <w:color w:val="323E4F" w:themeColor="text2" w:themeShade="BF"/>
      </w:rPr>
      <w:fldChar w:fldCharType="begin"/>
    </w:r>
    <w:r w:rsidR="00EC5608" w:rsidRPr="00F556EB">
      <w:rPr>
        <w:color w:val="323E4F" w:themeColor="text2" w:themeShade="BF"/>
      </w:rPr>
      <w:instrText xml:space="preserve"> NUMPAGES  \* Arabic  \* MERGEFORMAT </w:instrText>
    </w:r>
    <w:r w:rsidR="00EC5608" w:rsidRPr="00F556EB">
      <w:rPr>
        <w:color w:val="323E4F" w:themeColor="text2" w:themeShade="BF"/>
      </w:rPr>
      <w:fldChar w:fldCharType="separate"/>
    </w:r>
    <w:r w:rsidR="00836DA7" w:rsidRPr="00F556EB">
      <w:rPr>
        <w:noProof/>
        <w:color w:val="323E4F" w:themeColor="text2" w:themeShade="BF"/>
      </w:rPr>
      <w:t>25</w:t>
    </w:r>
    <w:r w:rsidR="00EC5608" w:rsidRPr="00F556EB">
      <w:rPr>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A308" w14:textId="77777777" w:rsidR="004E3C58" w:rsidRDefault="004E3C58" w:rsidP="0052164E">
      <w:pPr>
        <w:spacing w:after="0" w:line="240" w:lineRule="auto"/>
      </w:pPr>
      <w:r>
        <w:separator/>
      </w:r>
    </w:p>
  </w:footnote>
  <w:footnote w:type="continuationSeparator" w:id="0">
    <w:p w14:paraId="6944C926" w14:textId="77777777" w:rsidR="004E3C58" w:rsidRDefault="004E3C58" w:rsidP="00521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7E1"/>
    <w:multiLevelType w:val="hybridMultilevel"/>
    <w:tmpl w:val="D794ED2A"/>
    <w:lvl w:ilvl="0" w:tplc="24C27B1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379D"/>
    <w:multiLevelType w:val="hybridMultilevel"/>
    <w:tmpl w:val="002030A8"/>
    <w:lvl w:ilvl="0" w:tplc="6B3A1BC0">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1D753FEB"/>
    <w:multiLevelType w:val="hybridMultilevel"/>
    <w:tmpl w:val="A33E13B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3C4C7D62"/>
    <w:multiLevelType w:val="hybridMultilevel"/>
    <w:tmpl w:val="07661356"/>
    <w:lvl w:ilvl="0" w:tplc="F75875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3C511E9"/>
    <w:multiLevelType w:val="hybridMultilevel"/>
    <w:tmpl w:val="A33E13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B6A6082"/>
    <w:multiLevelType w:val="hybridMultilevel"/>
    <w:tmpl w:val="483C7B64"/>
    <w:lvl w:ilvl="0" w:tplc="93629D08">
      <w:start w:val="1"/>
      <w:numFmt w:val="decimal"/>
      <w:lvlText w:val="%1."/>
      <w:lvlJc w:val="left"/>
      <w:pPr>
        <w:ind w:left="1710" w:hanging="720"/>
      </w:pPr>
      <w:rPr>
        <w:rFonts w:hint="default"/>
      </w:rPr>
    </w:lvl>
    <w:lvl w:ilvl="1" w:tplc="3EA82E72">
      <w:start w:val="1"/>
      <w:numFmt w:val="lowerLetter"/>
      <w:lvlText w:val="(%2)"/>
      <w:lvlJc w:val="left"/>
      <w:pPr>
        <w:ind w:left="720" w:hanging="360"/>
      </w:pPr>
      <w:rPr>
        <w:rFonts w:hint="default"/>
        <w:b w:val="0"/>
        <w:bCs/>
      </w:rPr>
    </w:lvl>
    <w:lvl w:ilvl="2" w:tplc="1009001B">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6" w15:restartNumberingAfterBreak="0">
    <w:nsid w:val="574D64AD"/>
    <w:multiLevelType w:val="hybridMultilevel"/>
    <w:tmpl w:val="56C2A50A"/>
    <w:lvl w:ilvl="0" w:tplc="CEB0C24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002097F"/>
    <w:multiLevelType w:val="hybridMultilevel"/>
    <w:tmpl w:val="086A06E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53182938">
    <w:abstractNumId w:val="0"/>
  </w:num>
  <w:num w:numId="2" w16cid:durableId="95251647">
    <w:abstractNumId w:val="6"/>
  </w:num>
  <w:num w:numId="3" w16cid:durableId="375011486">
    <w:abstractNumId w:val="5"/>
  </w:num>
  <w:num w:numId="4" w16cid:durableId="1795366468">
    <w:abstractNumId w:val="4"/>
  </w:num>
  <w:num w:numId="5" w16cid:durableId="1871797760">
    <w:abstractNumId w:val="3"/>
  </w:num>
  <w:num w:numId="6" w16cid:durableId="636184741">
    <w:abstractNumId w:val="7"/>
  </w:num>
  <w:num w:numId="7" w16cid:durableId="1328706876">
    <w:abstractNumId w:val="2"/>
  </w:num>
  <w:num w:numId="8" w16cid:durableId="22337768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02"/>
    <w:rsid w:val="00002062"/>
    <w:rsid w:val="0001039A"/>
    <w:rsid w:val="00011CA7"/>
    <w:rsid w:val="00037710"/>
    <w:rsid w:val="000513AF"/>
    <w:rsid w:val="0005243C"/>
    <w:rsid w:val="00054FDE"/>
    <w:rsid w:val="00061003"/>
    <w:rsid w:val="00062099"/>
    <w:rsid w:val="00067E59"/>
    <w:rsid w:val="00070781"/>
    <w:rsid w:val="00077641"/>
    <w:rsid w:val="000829E9"/>
    <w:rsid w:val="00090B04"/>
    <w:rsid w:val="000A1462"/>
    <w:rsid w:val="000A4C3B"/>
    <w:rsid w:val="000B3C39"/>
    <w:rsid w:val="000B534F"/>
    <w:rsid w:val="000B535F"/>
    <w:rsid w:val="000B58F5"/>
    <w:rsid w:val="000C2450"/>
    <w:rsid w:val="000C4A96"/>
    <w:rsid w:val="000C6F12"/>
    <w:rsid w:val="000D0F32"/>
    <w:rsid w:val="000D120A"/>
    <w:rsid w:val="000D7DF8"/>
    <w:rsid w:val="000E03D0"/>
    <w:rsid w:val="000E250C"/>
    <w:rsid w:val="000E37A6"/>
    <w:rsid w:val="000F08B0"/>
    <w:rsid w:val="000F6B95"/>
    <w:rsid w:val="001012DD"/>
    <w:rsid w:val="00122BFD"/>
    <w:rsid w:val="001342D0"/>
    <w:rsid w:val="001465DD"/>
    <w:rsid w:val="00154D85"/>
    <w:rsid w:val="00162712"/>
    <w:rsid w:val="001638F4"/>
    <w:rsid w:val="00181392"/>
    <w:rsid w:val="00187A9D"/>
    <w:rsid w:val="001A442A"/>
    <w:rsid w:val="001A47BB"/>
    <w:rsid w:val="001A6D09"/>
    <w:rsid w:val="001C175B"/>
    <w:rsid w:val="001C7179"/>
    <w:rsid w:val="001D2906"/>
    <w:rsid w:val="002011A4"/>
    <w:rsid w:val="002018A4"/>
    <w:rsid w:val="00205164"/>
    <w:rsid w:val="00211709"/>
    <w:rsid w:val="0021275C"/>
    <w:rsid w:val="00235BEB"/>
    <w:rsid w:val="00240299"/>
    <w:rsid w:val="0025049C"/>
    <w:rsid w:val="00253115"/>
    <w:rsid w:val="002637EC"/>
    <w:rsid w:val="00265E0A"/>
    <w:rsid w:val="00276FE8"/>
    <w:rsid w:val="00292000"/>
    <w:rsid w:val="002A6B4A"/>
    <w:rsid w:val="002B1201"/>
    <w:rsid w:val="002B1AD0"/>
    <w:rsid w:val="002B524D"/>
    <w:rsid w:val="002D1229"/>
    <w:rsid w:val="002D2890"/>
    <w:rsid w:val="002E4F6C"/>
    <w:rsid w:val="002E5A9A"/>
    <w:rsid w:val="002F3AAD"/>
    <w:rsid w:val="002F7337"/>
    <w:rsid w:val="00306D1B"/>
    <w:rsid w:val="0031235E"/>
    <w:rsid w:val="00315154"/>
    <w:rsid w:val="003168AD"/>
    <w:rsid w:val="00324F40"/>
    <w:rsid w:val="00327F08"/>
    <w:rsid w:val="00353EA7"/>
    <w:rsid w:val="00356151"/>
    <w:rsid w:val="00357EE7"/>
    <w:rsid w:val="00367684"/>
    <w:rsid w:val="003759D7"/>
    <w:rsid w:val="0038203A"/>
    <w:rsid w:val="00382D6C"/>
    <w:rsid w:val="0039252F"/>
    <w:rsid w:val="00393696"/>
    <w:rsid w:val="00394EFD"/>
    <w:rsid w:val="003A12CB"/>
    <w:rsid w:val="003A256E"/>
    <w:rsid w:val="003A59AA"/>
    <w:rsid w:val="003B38BA"/>
    <w:rsid w:val="003C3672"/>
    <w:rsid w:val="003C4D4D"/>
    <w:rsid w:val="003C61F5"/>
    <w:rsid w:val="003C6510"/>
    <w:rsid w:val="003D28A0"/>
    <w:rsid w:val="003D3D95"/>
    <w:rsid w:val="003F72AC"/>
    <w:rsid w:val="004040EE"/>
    <w:rsid w:val="00404535"/>
    <w:rsid w:val="00407AAE"/>
    <w:rsid w:val="00417109"/>
    <w:rsid w:val="00433494"/>
    <w:rsid w:val="00436E0E"/>
    <w:rsid w:val="0044098C"/>
    <w:rsid w:val="00442E91"/>
    <w:rsid w:val="00446796"/>
    <w:rsid w:val="0045089E"/>
    <w:rsid w:val="004818C6"/>
    <w:rsid w:val="00485A4F"/>
    <w:rsid w:val="0049120D"/>
    <w:rsid w:val="004B4028"/>
    <w:rsid w:val="004C00D2"/>
    <w:rsid w:val="004D1139"/>
    <w:rsid w:val="004D164D"/>
    <w:rsid w:val="004D2849"/>
    <w:rsid w:val="004E0C92"/>
    <w:rsid w:val="004E1CF0"/>
    <w:rsid w:val="004E3790"/>
    <w:rsid w:val="004E3C58"/>
    <w:rsid w:val="004E7E75"/>
    <w:rsid w:val="0052164E"/>
    <w:rsid w:val="00530AC9"/>
    <w:rsid w:val="00532EA4"/>
    <w:rsid w:val="005339F2"/>
    <w:rsid w:val="00536941"/>
    <w:rsid w:val="00537D48"/>
    <w:rsid w:val="00540997"/>
    <w:rsid w:val="005554E4"/>
    <w:rsid w:val="0055573A"/>
    <w:rsid w:val="00563A78"/>
    <w:rsid w:val="00563BD3"/>
    <w:rsid w:val="0057745F"/>
    <w:rsid w:val="00585719"/>
    <w:rsid w:val="00587F0A"/>
    <w:rsid w:val="00591AD3"/>
    <w:rsid w:val="005A5908"/>
    <w:rsid w:val="005A6CF3"/>
    <w:rsid w:val="005A7F89"/>
    <w:rsid w:val="005B1796"/>
    <w:rsid w:val="005B40E7"/>
    <w:rsid w:val="005C54E5"/>
    <w:rsid w:val="005C5DF0"/>
    <w:rsid w:val="005C75C2"/>
    <w:rsid w:val="005D4A6E"/>
    <w:rsid w:val="005E301A"/>
    <w:rsid w:val="005F0A7D"/>
    <w:rsid w:val="0060248B"/>
    <w:rsid w:val="00607EFD"/>
    <w:rsid w:val="00611638"/>
    <w:rsid w:val="00614C5C"/>
    <w:rsid w:val="006170C0"/>
    <w:rsid w:val="00621BC9"/>
    <w:rsid w:val="006252E6"/>
    <w:rsid w:val="00630A06"/>
    <w:rsid w:val="00641F2F"/>
    <w:rsid w:val="00644BF4"/>
    <w:rsid w:val="006472F5"/>
    <w:rsid w:val="00647434"/>
    <w:rsid w:val="00651C96"/>
    <w:rsid w:val="00651D90"/>
    <w:rsid w:val="006647AF"/>
    <w:rsid w:val="006706C8"/>
    <w:rsid w:val="00680BAC"/>
    <w:rsid w:val="006A607B"/>
    <w:rsid w:val="006A6201"/>
    <w:rsid w:val="006B45ED"/>
    <w:rsid w:val="006C2AB7"/>
    <w:rsid w:val="006D1580"/>
    <w:rsid w:val="006E544F"/>
    <w:rsid w:val="006E6DEE"/>
    <w:rsid w:val="006F7A52"/>
    <w:rsid w:val="00703F7A"/>
    <w:rsid w:val="00711856"/>
    <w:rsid w:val="00713A42"/>
    <w:rsid w:val="00713E65"/>
    <w:rsid w:val="00720C34"/>
    <w:rsid w:val="007237D7"/>
    <w:rsid w:val="007346F5"/>
    <w:rsid w:val="00747914"/>
    <w:rsid w:val="007606F0"/>
    <w:rsid w:val="00767F00"/>
    <w:rsid w:val="00771C2F"/>
    <w:rsid w:val="007826F2"/>
    <w:rsid w:val="00792B3A"/>
    <w:rsid w:val="00795029"/>
    <w:rsid w:val="007963CD"/>
    <w:rsid w:val="007A419E"/>
    <w:rsid w:val="007A4F51"/>
    <w:rsid w:val="007B4EB1"/>
    <w:rsid w:val="007B72B5"/>
    <w:rsid w:val="007C3760"/>
    <w:rsid w:val="007C4731"/>
    <w:rsid w:val="007C5EC7"/>
    <w:rsid w:val="007C72D5"/>
    <w:rsid w:val="007D0802"/>
    <w:rsid w:val="007E48E5"/>
    <w:rsid w:val="007F176D"/>
    <w:rsid w:val="007F3414"/>
    <w:rsid w:val="007F59E7"/>
    <w:rsid w:val="007F6671"/>
    <w:rsid w:val="00802202"/>
    <w:rsid w:val="00803754"/>
    <w:rsid w:val="00813FDF"/>
    <w:rsid w:val="00814148"/>
    <w:rsid w:val="00820672"/>
    <w:rsid w:val="00825530"/>
    <w:rsid w:val="00836DA7"/>
    <w:rsid w:val="00842F2C"/>
    <w:rsid w:val="00850C1F"/>
    <w:rsid w:val="0085290F"/>
    <w:rsid w:val="00854090"/>
    <w:rsid w:val="0085495C"/>
    <w:rsid w:val="008651CF"/>
    <w:rsid w:val="008743F3"/>
    <w:rsid w:val="0087592B"/>
    <w:rsid w:val="00883897"/>
    <w:rsid w:val="00892C6D"/>
    <w:rsid w:val="00897374"/>
    <w:rsid w:val="008A0043"/>
    <w:rsid w:val="008A3396"/>
    <w:rsid w:val="008B03BD"/>
    <w:rsid w:val="008B152B"/>
    <w:rsid w:val="008C0C07"/>
    <w:rsid w:val="008D3669"/>
    <w:rsid w:val="008D39A6"/>
    <w:rsid w:val="008D6035"/>
    <w:rsid w:val="008D6E46"/>
    <w:rsid w:val="008E458D"/>
    <w:rsid w:val="008E4DD1"/>
    <w:rsid w:val="0090047A"/>
    <w:rsid w:val="00901397"/>
    <w:rsid w:val="00913CDE"/>
    <w:rsid w:val="00923FF2"/>
    <w:rsid w:val="00930306"/>
    <w:rsid w:val="0094108A"/>
    <w:rsid w:val="00944AC0"/>
    <w:rsid w:val="00947683"/>
    <w:rsid w:val="009507DF"/>
    <w:rsid w:val="00962529"/>
    <w:rsid w:val="0096560C"/>
    <w:rsid w:val="009733FB"/>
    <w:rsid w:val="009746B3"/>
    <w:rsid w:val="00975877"/>
    <w:rsid w:val="00983152"/>
    <w:rsid w:val="0098515C"/>
    <w:rsid w:val="00986116"/>
    <w:rsid w:val="00994328"/>
    <w:rsid w:val="0099683C"/>
    <w:rsid w:val="009A4B9A"/>
    <w:rsid w:val="009B062D"/>
    <w:rsid w:val="009B256D"/>
    <w:rsid w:val="009B35DB"/>
    <w:rsid w:val="009B4E7F"/>
    <w:rsid w:val="009B6958"/>
    <w:rsid w:val="009C37C1"/>
    <w:rsid w:val="009D37EC"/>
    <w:rsid w:val="009D44CE"/>
    <w:rsid w:val="009D6EF6"/>
    <w:rsid w:val="009E6170"/>
    <w:rsid w:val="009F7389"/>
    <w:rsid w:val="00A07532"/>
    <w:rsid w:val="00A1767E"/>
    <w:rsid w:val="00A20B25"/>
    <w:rsid w:val="00A33789"/>
    <w:rsid w:val="00A45D64"/>
    <w:rsid w:val="00A50DB9"/>
    <w:rsid w:val="00A53A76"/>
    <w:rsid w:val="00A54719"/>
    <w:rsid w:val="00A72102"/>
    <w:rsid w:val="00A7455D"/>
    <w:rsid w:val="00A93037"/>
    <w:rsid w:val="00A93E5D"/>
    <w:rsid w:val="00AA4069"/>
    <w:rsid w:val="00AB0F99"/>
    <w:rsid w:val="00AB58C3"/>
    <w:rsid w:val="00AB6BF2"/>
    <w:rsid w:val="00AC0285"/>
    <w:rsid w:val="00AC0D56"/>
    <w:rsid w:val="00AC2B02"/>
    <w:rsid w:val="00AC3076"/>
    <w:rsid w:val="00AC3984"/>
    <w:rsid w:val="00AD5E22"/>
    <w:rsid w:val="00AD745C"/>
    <w:rsid w:val="00AE1A10"/>
    <w:rsid w:val="00AE6BF8"/>
    <w:rsid w:val="00AF134F"/>
    <w:rsid w:val="00B00186"/>
    <w:rsid w:val="00B0313B"/>
    <w:rsid w:val="00B03F37"/>
    <w:rsid w:val="00B36FD2"/>
    <w:rsid w:val="00B445C7"/>
    <w:rsid w:val="00B46287"/>
    <w:rsid w:val="00B56B42"/>
    <w:rsid w:val="00B61124"/>
    <w:rsid w:val="00B6126C"/>
    <w:rsid w:val="00BA680C"/>
    <w:rsid w:val="00BB047D"/>
    <w:rsid w:val="00BC1816"/>
    <w:rsid w:val="00BC549F"/>
    <w:rsid w:val="00BD2383"/>
    <w:rsid w:val="00BD38FF"/>
    <w:rsid w:val="00BF5427"/>
    <w:rsid w:val="00C00AE2"/>
    <w:rsid w:val="00C0272F"/>
    <w:rsid w:val="00C07431"/>
    <w:rsid w:val="00C16A05"/>
    <w:rsid w:val="00C21268"/>
    <w:rsid w:val="00C2207D"/>
    <w:rsid w:val="00C2357D"/>
    <w:rsid w:val="00C31DBC"/>
    <w:rsid w:val="00C32C3F"/>
    <w:rsid w:val="00C333A2"/>
    <w:rsid w:val="00C4031C"/>
    <w:rsid w:val="00C44693"/>
    <w:rsid w:val="00C66B4E"/>
    <w:rsid w:val="00C74BD4"/>
    <w:rsid w:val="00CA15FE"/>
    <w:rsid w:val="00CA1C28"/>
    <w:rsid w:val="00CB140A"/>
    <w:rsid w:val="00CB14EA"/>
    <w:rsid w:val="00CB2115"/>
    <w:rsid w:val="00CB2C4A"/>
    <w:rsid w:val="00CC44A5"/>
    <w:rsid w:val="00CE7122"/>
    <w:rsid w:val="00CF400B"/>
    <w:rsid w:val="00CF40F5"/>
    <w:rsid w:val="00D00E5B"/>
    <w:rsid w:val="00D045CE"/>
    <w:rsid w:val="00D04D3F"/>
    <w:rsid w:val="00D17904"/>
    <w:rsid w:val="00D27C11"/>
    <w:rsid w:val="00D30C4B"/>
    <w:rsid w:val="00D329DB"/>
    <w:rsid w:val="00D3778E"/>
    <w:rsid w:val="00D411F7"/>
    <w:rsid w:val="00D416E4"/>
    <w:rsid w:val="00D41D5B"/>
    <w:rsid w:val="00D4226C"/>
    <w:rsid w:val="00D47973"/>
    <w:rsid w:val="00D520B5"/>
    <w:rsid w:val="00D524DE"/>
    <w:rsid w:val="00D57A53"/>
    <w:rsid w:val="00D650EC"/>
    <w:rsid w:val="00D6643D"/>
    <w:rsid w:val="00D84583"/>
    <w:rsid w:val="00D84A66"/>
    <w:rsid w:val="00D911C5"/>
    <w:rsid w:val="00D96420"/>
    <w:rsid w:val="00DA3BAA"/>
    <w:rsid w:val="00DA617C"/>
    <w:rsid w:val="00DA61B0"/>
    <w:rsid w:val="00DB0413"/>
    <w:rsid w:val="00DB142A"/>
    <w:rsid w:val="00DB18BB"/>
    <w:rsid w:val="00DB4A9D"/>
    <w:rsid w:val="00DC0E5A"/>
    <w:rsid w:val="00DC458E"/>
    <w:rsid w:val="00DD3330"/>
    <w:rsid w:val="00DD784A"/>
    <w:rsid w:val="00DE79EF"/>
    <w:rsid w:val="00E00495"/>
    <w:rsid w:val="00E04003"/>
    <w:rsid w:val="00E0678A"/>
    <w:rsid w:val="00E10627"/>
    <w:rsid w:val="00E33E01"/>
    <w:rsid w:val="00E3601D"/>
    <w:rsid w:val="00E42FF5"/>
    <w:rsid w:val="00E46019"/>
    <w:rsid w:val="00E52DF8"/>
    <w:rsid w:val="00E558D2"/>
    <w:rsid w:val="00E6098B"/>
    <w:rsid w:val="00E63E3A"/>
    <w:rsid w:val="00E71CAC"/>
    <w:rsid w:val="00E7307C"/>
    <w:rsid w:val="00E76D88"/>
    <w:rsid w:val="00E80E1F"/>
    <w:rsid w:val="00E90850"/>
    <w:rsid w:val="00E912BF"/>
    <w:rsid w:val="00E91390"/>
    <w:rsid w:val="00E92E86"/>
    <w:rsid w:val="00E93C0F"/>
    <w:rsid w:val="00EA66B9"/>
    <w:rsid w:val="00EB0949"/>
    <w:rsid w:val="00EB0AEA"/>
    <w:rsid w:val="00EB5F0B"/>
    <w:rsid w:val="00EC5608"/>
    <w:rsid w:val="00ED6913"/>
    <w:rsid w:val="00EE0DE8"/>
    <w:rsid w:val="00EE2E3A"/>
    <w:rsid w:val="00EE45ED"/>
    <w:rsid w:val="00EE48A7"/>
    <w:rsid w:val="00EF1DC4"/>
    <w:rsid w:val="00EF2D39"/>
    <w:rsid w:val="00F02A65"/>
    <w:rsid w:val="00F05528"/>
    <w:rsid w:val="00F06A73"/>
    <w:rsid w:val="00F16007"/>
    <w:rsid w:val="00F16D16"/>
    <w:rsid w:val="00F3482C"/>
    <w:rsid w:val="00F3573C"/>
    <w:rsid w:val="00F36DFE"/>
    <w:rsid w:val="00F37B4A"/>
    <w:rsid w:val="00F44259"/>
    <w:rsid w:val="00F556EB"/>
    <w:rsid w:val="00F61701"/>
    <w:rsid w:val="00F635D4"/>
    <w:rsid w:val="00F641BA"/>
    <w:rsid w:val="00F678E5"/>
    <w:rsid w:val="00F74749"/>
    <w:rsid w:val="00F816E4"/>
    <w:rsid w:val="00F874E1"/>
    <w:rsid w:val="00F87C76"/>
    <w:rsid w:val="00F9107E"/>
    <w:rsid w:val="00F9378B"/>
    <w:rsid w:val="00FA1599"/>
    <w:rsid w:val="00FB1749"/>
    <w:rsid w:val="00FB3BD8"/>
    <w:rsid w:val="00FB452B"/>
    <w:rsid w:val="00FB54ED"/>
    <w:rsid w:val="00FB697E"/>
    <w:rsid w:val="00FC366C"/>
    <w:rsid w:val="00FD3060"/>
    <w:rsid w:val="00FE4F62"/>
    <w:rsid w:val="00FE57C3"/>
    <w:rsid w:val="00FF0406"/>
    <w:rsid w:val="00FF1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DD9B6"/>
  <w15:chartTrackingRefBased/>
  <w15:docId w15:val="{2EDC80E1-FEAB-4C9D-87AF-D8BA5F98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39"/>
  </w:style>
  <w:style w:type="paragraph" w:styleId="Heading1">
    <w:name w:val="heading 1"/>
    <w:basedOn w:val="Normal"/>
    <w:next w:val="Normal"/>
    <w:link w:val="Heading1Char"/>
    <w:uiPriority w:val="9"/>
    <w:qFormat/>
    <w:rsid w:val="000B3C3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B3C3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C3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C3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B3C3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B3C3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B3C3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B3C3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B3C3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C3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B3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C3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C3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B3C3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B3C3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B3C3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B3C3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B3C3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B3C39"/>
    <w:pPr>
      <w:spacing w:line="240" w:lineRule="auto"/>
    </w:pPr>
    <w:rPr>
      <w:b/>
      <w:bCs/>
      <w:smallCaps/>
      <w:color w:val="44546A" w:themeColor="text2"/>
    </w:rPr>
  </w:style>
  <w:style w:type="paragraph" w:styleId="Title">
    <w:name w:val="Title"/>
    <w:basedOn w:val="Normal"/>
    <w:next w:val="Normal"/>
    <w:link w:val="TitleChar"/>
    <w:uiPriority w:val="10"/>
    <w:qFormat/>
    <w:rsid w:val="000B3C3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B3C3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B3C3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B3C3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B3C39"/>
    <w:rPr>
      <w:b/>
      <w:bCs/>
    </w:rPr>
  </w:style>
  <w:style w:type="character" w:styleId="Emphasis">
    <w:name w:val="Emphasis"/>
    <w:basedOn w:val="DefaultParagraphFont"/>
    <w:uiPriority w:val="20"/>
    <w:qFormat/>
    <w:rsid w:val="000B3C39"/>
    <w:rPr>
      <w:i/>
      <w:iCs/>
    </w:rPr>
  </w:style>
  <w:style w:type="paragraph" w:styleId="NoSpacing">
    <w:name w:val="No Spacing"/>
    <w:uiPriority w:val="1"/>
    <w:qFormat/>
    <w:rsid w:val="000B3C39"/>
    <w:pPr>
      <w:spacing w:after="0" w:line="240" w:lineRule="auto"/>
    </w:pPr>
  </w:style>
  <w:style w:type="paragraph" w:styleId="Quote">
    <w:name w:val="Quote"/>
    <w:basedOn w:val="Normal"/>
    <w:next w:val="Normal"/>
    <w:link w:val="QuoteChar"/>
    <w:uiPriority w:val="29"/>
    <w:qFormat/>
    <w:rsid w:val="000B3C3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B3C39"/>
    <w:rPr>
      <w:color w:val="44546A" w:themeColor="text2"/>
      <w:sz w:val="24"/>
      <w:szCs w:val="24"/>
    </w:rPr>
  </w:style>
  <w:style w:type="paragraph" w:styleId="IntenseQuote">
    <w:name w:val="Intense Quote"/>
    <w:basedOn w:val="Normal"/>
    <w:next w:val="Normal"/>
    <w:link w:val="IntenseQuoteChar"/>
    <w:uiPriority w:val="30"/>
    <w:qFormat/>
    <w:rsid w:val="000B3C3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B3C3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B3C39"/>
    <w:rPr>
      <w:i/>
      <w:iCs/>
      <w:color w:val="595959" w:themeColor="text1" w:themeTint="A6"/>
    </w:rPr>
  </w:style>
  <w:style w:type="character" w:styleId="IntenseEmphasis">
    <w:name w:val="Intense Emphasis"/>
    <w:basedOn w:val="DefaultParagraphFont"/>
    <w:uiPriority w:val="21"/>
    <w:qFormat/>
    <w:rsid w:val="000B3C39"/>
    <w:rPr>
      <w:b/>
      <w:bCs/>
      <w:i/>
      <w:iCs/>
    </w:rPr>
  </w:style>
  <w:style w:type="character" w:styleId="SubtleReference">
    <w:name w:val="Subtle Reference"/>
    <w:basedOn w:val="DefaultParagraphFont"/>
    <w:uiPriority w:val="31"/>
    <w:qFormat/>
    <w:rsid w:val="000B3C3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B3C39"/>
    <w:rPr>
      <w:b/>
      <w:bCs/>
      <w:smallCaps/>
      <w:color w:val="44546A" w:themeColor="text2"/>
      <w:u w:val="single"/>
    </w:rPr>
  </w:style>
  <w:style w:type="character" w:styleId="BookTitle">
    <w:name w:val="Book Title"/>
    <w:basedOn w:val="DefaultParagraphFont"/>
    <w:uiPriority w:val="33"/>
    <w:qFormat/>
    <w:rsid w:val="000B3C39"/>
    <w:rPr>
      <w:b/>
      <w:bCs/>
      <w:smallCaps/>
      <w:spacing w:val="10"/>
    </w:rPr>
  </w:style>
  <w:style w:type="paragraph" w:styleId="TOCHeading">
    <w:name w:val="TOC Heading"/>
    <w:basedOn w:val="Heading1"/>
    <w:next w:val="Normal"/>
    <w:uiPriority w:val="39"/>
    <w:semiHidden/>
    <w:unhideWhenUsed/>
    <w:qFormat/>
    <w:rsid w:val="000B3C39"/>
    <w:pPr>
      <w:outlineLvl w:val="9"/>
    </w:pPr>
  </w:style>
  <w:style w:type="paragraph" w:styleId="ListParagraph">
    <w:name w:val="List Paragraph"/>
    <w:basedOn w:val="Normal"/>
    <w:uiPriority w:val="34"/>
    <w:qFormat/>
    <w:rsid w:val="000B3C39"/>
    <w:pPr>
      <w:ind w:left="720"/>
      <w:contextualSpacing/>
    </w:pPr>
  </w:style>
  <w:style w:type="paragraph" w:styleId="Header">
    <w:name w:val="header"/>
    <w:basedOn w:val="Normal"/>
    <w:link w:val="HeaderChar"/>
    <w:uiPriority w:val="99"/>
    <w:unhideWhenUsed/>
    <w:rsid w:val="00521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4E"/>
  </w:style>
  <w:style w:type="paragraph" w:styleId="Footer">
    <w:name w:val="footer"/>
    <w:basedOn w:val="Normal"/>
    <w:link w:val="FooterChar"/>
    <w:uiPriority w:val="99"/>
    <w:unhideWhenUsed/>
    <w:rsid w:val="0052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4E"/>
  </w:style>
  <w:style w:type="paragraph" w:styleId="BalloonText">
    <w:name w:val="Balloon Text"/>
    <w:basedOn w:val="Normal"/>
    <w:link w:val="BalloonTextChar"/>
    <w:uiPriority w:val="99"/>
    <w:semiHidden/>
    <w:unhideWhenUsed/>
    <w:rsid w:val="00A07532"/>
    <w:pPr>
      <w:spacing w:line="25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7532"/>
    <w:rPr>
      <w:rFonts w:ascii="Tahoma" w:eastAsiaTheme="minorHAnsi" w:hAnsi="Tahoma" w:cs="Tahoma"/>
      <w:sz w:val="16"/>
      <w:szCs w:val="16"/>
    </w:rPr>
  </w:style>
  <w:style w:type="character" w:styleId="PlaceholderText">
    <w:name w:val="Placeholder Text"/>
    <w:basedOn w:val="DefaultParagraphFont"/>
    <w:uiPriority w:val="99"/>
    <w:semiHidden/>
    <w:rsid w:val="00A07532"/>
    <w:rPr>
      <w:color w:val="808080"/>
    </w:rPr>
  </w:style>
  <w:style w:type="numbering" w:customStyle="1" w:styleId="NoList1">
    <w:name w:val="No List1"/>
    <w:next w:val="NoList"/>
    <w:uiPriority w:val="99"/>
    <w:semiHidden/>
    <w:unhideWhenUsed/>
    <w:rsid w:val="00A07532"/>
  </w:style>
  <w:style w:type="paragraph" w:styleId="BodyTextIndent">
    <w:name w:val="Body Text Indent"/>
    <w:basedOn w:val="Normal"/>
    <w:link w:val="BodyTextIndentChar"/>
    <w:semiHidden/>
    <w:rsid w:val="00A07532"/>
    <w:pPr>
      <w:spacing w:after="0" w:line="240" w:lineRule="auto"/>
      <w:ind w:left="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semiHidden/>
    <w:rsid w:val="00A07532"/>
    <w:rPr>
      <w:rFonts w:ascii="Arial" w:eastAsia="Times New Roman" w:hAnsi="Arial" w:cs="Times New Roman"/>
      <w:sz w:val="24"/>
      <w:szCs w:val="20"/>
      <w:lang w:val="en-US"/>
    </w:rPr>
  </w:style>
  <w:style w:type="table" w:styleId="TableGrid">
    <w:name w:val="Table Grid"/>
    <w:basedOn w:val="TableNormal"/>
    <w:uiPriority w:val="59"/>
    <w:rsid w:val="00A07532"/>
    <w:pPr>
      <w:spacing w:after="0" w:line="240" w:lineRule="auto"/>
    </w:pPr>
    <w:rPr>
      <w:rFonts w:ascii="Calibri" w:eastAsia="Calibri" w:hAnsi="Calibri" w:cs="Times New Roman"/>
      <w:sz w:val="20"/>
      <w:szCs w:val="20"/>
      <w:lang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A07532"/>
    <w:pPr>
      <w:spacing w:after="100" w:line="276" w:lineRule="auto"/>
    </w:pPr>
    <w:rPr>
      <w:rFonts w:ascii="Calibri" w:eastAsia="Calibri" w:hAnsi="Calibri" w:cs="Times New Roman"/>
      <w:lang w:val="en-US"/>
    </w:rPr>
  </w:style>
  <w:style w:type="character" w:styleId="Hyperlink">
    <w:name w:val="Hyperlink"/>
    <w:basedOn w:val="DefaultParagraphFont"/>
    <w:uiPriority w:val="99"/>
    <w:unhideWhenUsed/>
    <w:rsid w:val="00A07532"/>
    <w:rPr>
      <w:color w:val="0563C1" w:themeColor="hyperlink"/>
      <w:u w:val="single"/>
    </w:rPr>
  </w:style>
  <w:style w:type="paragraph" w:styleId="BodyText">
    <w:name w:val="Body Text"/>
    <w:basedOn w:val="Normal"/>
    <w:link w:val="BodyTextChar"/>
    <w:uiPriority w:val="99"/>
    <w:semiHidden/>
    <w:unhideWhenUsed/>
    <w:rsid w:val="0001039A"/>
    <w:pPr>
      <w:spacing w:after="120"/>
    </w:pPr>
  </w:style>
  <w:style w:type="character" w:customStyle="1" w:styleId="BodyTextChar">
    <w:name w:val="Body Text Char"/>
    <w:basedOn w:val="DefaultParagraphFont"/>
    <w:link w:val="BodyText"/>
    <w:uiPriority w:val="99"/>
    <w:semiHidden/>
    <w:rsid w:val="0001039A"/>
  </w:style>
  <w:style w:type="paragraph" w:customStyle="1" w:styleId="TableParagraph">
    <w:name w:val="Table Paragraph"/>
    <w:basedOn w:val="Normal"/>
    <w:uiPriority w:val="1"/>
    <w:qFormat/>
    <w:rsid w:val="0001039A"/>
    <w:pPr>
      <w:widowControl w:val="0"/>
      <w:autoSpaceDE w:val="0"/>
      <w:autoSpaceDN w:val="0"/>
      <w:spacing w:after="0" w:line="240" w:lineRule="auto"/>
    </w:pPr>
    <w:rPr>
      <w:rFonts w:ascii="Calibri" w:eastAsia="Calibri" w:hAnsi="Calibri" w:cs="Calibri"/>
      <w:lang w:val="en-US"/>
    </w:rPr>
  </w:style>
  <w:style w:type="table" w:styleId="GridTable4-Accent1">
    <w:name w:val="Grid Table 4 Accent 1"/>
    <w:basedOn w:val="TableNormal"/>
    <w:uiPriority w:val="49"/>
    <w:rsid w:val="004D113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25997">
      <w:bodyDiv w:val="1"/>
      <w:marLeft w:val="0"/>
      <w:marRight w:val="0"/>
      <w:marTop w:val="0"/>
      <w:marBottom w:val="0"/>
      <w:divBdr>
        <w:top w:val="none" w:sz="0" w:space="0" w:color="auto"/>
        <w:left w:val="none" w:sz="0" w:space="0" w:color="auto"/>
        <w:bottom w:val="none" w:sz="0" w:space="0" w:color="auto"/>
        <w:right w:val="none" w:sz="0" w:space="0" w:color="auto"/>
      </w:divBdr>
    </w:div>
    <w:div w:id="13203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7F866098EC224E95C5CAD4CDD3A2FF" ma:contentTypeVersion="22" ma:contentTypeDescription="Create a new document." ma:contentTypeScope="" ma:versionID="5a8e5dc9e16bef01de0716b5b7665949">
  <xsd:schema xmlns:xsd="http://www.w3.org/2001/XMLSchema" xmlns:xs="http://www.w3.org/2001/XMLSchema" xmlns:p="http://schemas.microsoft.com/office/2006/metadata/properties" xmlns:ns2="8ad16cd4-49a0-4fd4-8d87-8635e74e6c20" targetNamespace="http://schemas.microsoft.com/office/2006/metadata/properties" ma:root="true" ma:fieldsID="f5f7e32b652ba19a92560137a207f271" ns2:_="">
    <xsd:import namespace="8ad16cd4-49a0-4fd4-8d87-8635e74e6c20"/>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16cd4-49a0-4fd4-8d87-8635e74e6c20"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spaceFile xmlns="8ad16cd4-49a0-4fd4-8d87-8635e74e6c20" xsi:nil="true"/>
    <FamilyId xmlns="8ad16cd4-49a0-4fd4-8d87-8635e74e6c20" xsi:nil="true"/>
    <Publish_x0020_Visitors xmlns="8ad16cd4-49a0-4fd4-8d87-8635e74e6c20" xsi:nil="true"/>
    <Sequence xmlns="8ad16cd4-49a0-4fd4-8d87-8635e74e6c20">1</Sequence>
    <InternetDocID xmlns="8ad16cd4-49a0-4fd4-8d87-8635e74e6c20" xsi:nil="true"/>
    <AgendaID xmlns="8ad16cd4-49a0-4fd4-8d87-8635e74e6c20">13</AgendaID>
    <ReportID xmlns="8ad16cd4-49a0-4fd4-8d87-8635e74e6c20" xsi:nil="true"/>
    <Approved xmlns="8ad16cd4-49a0-4fd4-8d87-8635e74e6c20">No</Approved>
    <OriginalFileName xmlns="8ad16cd4-49a0-4fd4-8d87-8635e74e6c20" xsi:nil="true"/>
    <Publish_x0020_Participants xmlns="8ad16cd4-49a0-4fd4-8d87-8635e74e6c20">No</Publish_x0020_Participants>
    <PrintDate xmlns="8ad16cd4-49a0-4fd4-8d87-8635e74e6c20" xsi:nil="true"/>
    <PublishTwitter xmlns="8ad16cd4-49a0-4fd4-8d87-8635e74e6c20" xsi:nil="true"/>
    <Include xmlns="8ad16cd4-49a0-4fd4-8d87-8635e74e6c20">true</Include>
    <PublishInternetDate xmlns="8ad16cd4-49a0-4fd4-8d87-8635e74e6c20" xsi:nil="true"/>
    <PublishFacebook xmlns="8ad16cd4-49a0-4fd4-8d87-8635e74e6c20" xsi:nil="true"/>
    <Parent xmlns="8ad16cd4-49a0-4fd4-8d87-8635e74e6c20" xsi:nil="true"/>
    <PublishVisitorsPortalDate xmlns="8ad16cd4-49a0-4fd4-8d87-8635e74e6c20" xsi:nil="true"/>
    <PublishWorkspaceDate xmlns="8ad16cd4-49a0-4fd4-8d87-8635e74e6c20" xsi:nil="true"/>
    <WorkflowTaskStatus xmlns="8ad16cd4-49a0-4fd4-8d87-8635e74e6c20" xsi:nil="true"/>
    <WorkflowTaskItemId xmlns="8ad16cd4-49a0-4fd4-8d87-8635e74e6c20" xsi:nil="true"/>
    <PublishParticipantsPortalDate xmlns="8ad16cd4-49a0-4fd4-8d87-8635e74e6c20" xsi:nil="true"/>
    <WorkflowTaskListId xmlns="8ad16cd4-49a0-4fd4-8d87-8635e74e6c20" xsi:nil="true"/>
  </documentManagement>
</p:properties>
</file>

<file path=customXml/itemProps1.xml><?xml version="1.0" encoding="utf-8"?>
<ds:datastoreItem xmlns:ds="http://schemas.openxmlformats.org/officeDocument/2006/customXml" ds:itemID="{77737F0C-3F7F-4D52-AF01-A077DBDDBE71}">
  <ds:schemaRefs>
    <ds:schemaRef ds:uri="http://schemas.microsoft.com/sharepoint/v3/contenttype/forms"/>
  </ds:schemaRefs>
</ds:datastoreItem>
</file>

<file path=customXml/itemProps2.xml><?xml version="1.0" encoding="utf-8"?>
<ds:datastoreItem xmlns:ds="http://schemas.openxmlformats.org/officeDocument/2006/customXml" ds:itemID="{967B6B13-89D3-46F5-B757-229548F16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16cd4-49a0-4fd4-8d87-8635e74e6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4FD96-8273-4BEC-A123-649D15C32171}">
  <ds:schemaRefs>
    <ds:schemaRef ds:uri="http://schemas.openxmlformats.org/officeDocument/2006/bibliography"/>
  </ds:schemaRefs>
</ds:datastoreItem>
</file>

<file path=customXml/itemProps4.xml><?xml version="1.0" encoding="utf-8"?>
<ds:datastoreItem xmlns:ds="http://schemas.openxmlformats.org/officeDocument/2006/customXml" ds:itemID="{07763FB9-8950-450A-96DD-A5114FF24B70}">
  <ds:schemaRefs>
    <ds:schemaRef ds:uri="http://schemas.microsoft.com/office/2006/metadata/properties"/>
    <ds:schemaRef ds:uri="http://schemas.microsoft.com/office/infopath/2007/PartnerControls"/>
    <ds:schemaRef ds:uri="8ad16cd4-49a0-4fd4-8d87-8635e74e6c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11412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Laina Helgesen</dc:creator>
  <cp:keywords/>
  <dc:description/>
  <cp:lastModifiedBy>Erin Martens</cp:lastModifiedBy>
  <cp:revision>2</cp:revision>
  <cp:lastPrinted>2025-11-18T18:57:00Z</cp:lastPrinted>
  <dcterms:created xsi:type="dcterms:W3CDTF">2026-01-23T19:45:00Z</dcterms:created>
  <dcterms:modified xsi:type="dcterms:W3CDTF">2026-01-23T19:45:00Z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4c26023dda48d4da504950e622390ee3fc8be556e01108aa1ed1ef3c77c70159</vt:lpwstr>
  </property>
  <property fmtid="{D5CDD505-2E9C-101B-9397-08002B2CF9AE}" pid="3" name="ContentTypeId">
    <vt:lpwstr>0x010100857F866098EC224E95C5CAD4CDD3A2FF</vt:lpwstr>
  </property>
  <property fmtid="{D5CDD505-2E9C-101B-9397-08002B2CF9AE}" pid="4" name="eSCRIBE Meeting Type Name">
    <vt:lpwstr>Public Hearing</vt:lpwstr>
  </property>
</Properties>
</file>